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1784C">
      <w:pPr>
        <w:jc w:val="center"/>
        <w:rPr>
          <w:rFonts w:ascii="Arial" w:hAnsi="Arial" w:cs="Arial"/>
          <w:b/>
          <w:i/>
          <w:color w:val="auto"/>
          <w:sz w:val="24"/>
          <w:szCs w:val="24"/>
        </w:rPr>
      </w:pPr>
      <w:r>
        <w:rPr>
          <w:rFonts w:ascii="Arial" w:hAnsi="Arial" w:cs="Arial"/>
          <w:b/>
          <w:i/>
          <w:color w:val="auto"/>
          <w:sz w:val="24"/>
          <w:szCs w:val="24"/>
        </w:rPr>
        <w:t xml:space="preserve">EDITAL 01 de </w:t>
      </w:r>
      <w:r>
        <w:rPr>
          <w:rFonts w:hint="default" w:ascii="Arial" w:hAnsi="Arial" w:cs="Arial"/>
          <w:b/>
          <w:i/>
          <w:color w:val="auto"/>
          <w:sz w:val="24"/>
          <w:szCs w:val="24"/>
          <w:lang w:val="pt-BR"/>
        </w:rPr>
        <w:t>23</w:t>
      </w:r>
      <w:r>
        <w:rPr>
          <w:rFonts w:ascii="Arial" w:hAnsi="Arial" w:cs="Arial"/>
          <w:b/>
          <w:i/>
          <w:color w:val="auto"/>
          <w:sz w:val="24"/>
          <w:szCs w:val="24"/>
        </w:rPr>
        <w:t xml:space="preserve"> de </w:t>
      </w:r>
      <w:r>
        <w:rPr>
          <w:rFonts w:hint="default" w:ascii="Arial" w:hAnsi="Arial" w:cs="Arial"/>
          <w:b/>
          <w:i/>
          <w:color w:val="auto"/>
          <w:sz w:val="24"/>
          <w:szCs w:val="24"/>
          <w:lang w:val="pt-BR"/>
        </w:rPr>
        <w:t>julho</w:t>
      </w:r>
      <w:r>
        <w:rPr>
          <w:rFonts w:ascii="Arial" w:hAnsi="Arial" w:cs="Arial"/>
          <w:b/>
          <w:i/>
          <w:color w:val="auto"/>
          <w:sz w:val="24"/>
          <w:szCs w:val="24"/>
        </w:rPr>
        <w:t xml:space="preserve"> de 2026</w:t>
      </w:r>
    </w:p>
    <w:p w14:paraId="0A0428F4">
      <w:pPr>
        <w:jc w:val="center"/>
        <w:rPr>
          <w:rFonts w:ascii="Arial" w:hAnsi="Arial" w:cs="Arial"/>
          <w:b/>
          <w:i/>
          <w:color w:val="auto"/>
          <w:sz w:val="24"/>
          <w:szCs w:val="24"/>
        </w:rPr>
      </w:pPr>
      <w:r>
        <w:rPr>
          <w:rFonts w:ascii="Arial" w:hAnsi="Arial" w:cs="Arial"/>
          <w:b/>
          <w:i/>
          <w:color w:val="auto"/>
          <w:sz w:val="24"/>
          <w:szCs w:val="24"/>
        </w:rPr>
        <w:t>Processo Seletivo Simplificado 0</w:t>
      </w:r>
      <w:r>
        <w:rPr>
          <w:rFonts w:hint="default" w:ascii="Arial" w:hAnsi="Arial" w:cs="Arial"/>
          <w:b/>
          <w:i/>
          <w:color w:val="auto"/>
          <w:sz w:val="24"/>
          <w:szCs w:val="24"/>
          <w:lang w:val="pt-BR"/>
        </w:rPr>
        <w:t>4</w:t>
      </w:r>
      <w:r>
        <w:rPr>
          <w:rFonts w:ascii="Arial" w:hAnsi="Arial" w:cs="Arial"/>
          <w:b/>
          <w:i/>
          <w:color w:val="auto"/>
          <w:sz w:val="24"/>
          <w:szCs w:val="24"/>
        </w:rPr>
        <w:t>/2026</w:t>
      </w:r>
    </w:p>
    <w:p w14:paraId="66BC3152">
      <w:pPr>
        <w:jc w:val="center"/>
        <w:rPr>
          <w:rFonts w:ascii="Arial" w:hAnsi="Arial" w:cs="Arial"/>
          <w:b/>
          <w:i/>
          <w:color w:val="auto"/>
          <w:sz w:val="24"/>
          <w:szCs w:val="24"/>
        </w:rPr>
      </w:pPr>
    </w:p>
    <w:p w14:paraId="53D7723E">
      <w:pPr>
        <w:jc w:val="both"/>
        <w:rPr>
          <w:rFonts w:ascii="Arial" w:hAnsi="Arial" w:cs="Arial"/>
          <w:b/>
          <w:color w:val="auto"/>
          <w:sz w:val="22"/>
          <w:szCs w:val="22"/>
        </w:rPr>
      </w:pPr>
      <w:r>
        <w:rPr>
          <w:rFonts w:ascii="Arial" w:hAnsi="Arial" w:cs="Arial"/>
          <w:color w:val="auto"/>
          <w:sz w:val="24"/>
          <w:szCs w:val="24"/>
        </w:rPr>
        <w:t>O Prefeito Municipal de Jari,</w:t>
      </w:r>
      <w:r>
        <w:rPr>
          <w:rFonts w:ascii="Arial" w:hAnsi="Arial" w:cs="Arial"/>
          <w:b/>
          <w:color w:val="auto"/>
          <w:sz w:val="24"/>
          <w:szCs w:val="24"/>
        </w:rPr>
        <w:t xml:space="preserve"> OSNEI DOS SANTOS AZEREDO,  </w:t>
      </w:r>
      <w:r>
        <w:rPr>
          <w:rFonts w:ascii="Arial" w:hAnsi="Arial" w:cs="Arial"/>
          <w:color w:val="auto"/>
          <w:sz w:val="24"/>
          <w:szCs w:val="24"/>
        </w:rPr>
        <w:t xml:space="preserve">no uso de suas atribuições, visando a contratação temporária e cadastro reserva, para o cargo temporário de </w:t>
      </w:r>
      <w:r>
        <w:rPr>
          <w:rFonts w:ascii="Arial" w:hAnsi="Arial" w:cs="Arial"/>
          <w:b/>
          <w:bCs/>
          <w:color w:val="auto"/>
          <w:sz w:val="24"/>
          <w:szCs w:val="24"/>
        </w:rPr>
        <w:t>VISITADOR(A) PIM</w:t>
      </w:r>
      <w:r>
        <w:rPr>
          <w:rFonts w:ascii="Arial" w:hAnsi="Arial" w:cs="Arial"/>
          <w:b/>
          <w:color w:val="auto"/>
          <w:sz w:val="24"/>
          <w:szCs w:val="24"/>
        </w:rPr>
        <w:t xml:space="preserve"> </w:t>
      </w:r>
      <w:r>
        <w:rPr>
          <w:rFonts w:ascii="Arial" w:hAnsi="Arial" w:cs="Arial"/>
          <w:color w:val="auto"/>
          <w:sz w:val="24"/>
          <w:szCs w:val="24"/>
        </w:rPr>
        <w:t>por</w:t>
      </w:r>
      <w:r>
        <w:rPr>
          <w:rFonts w:ascii="Arial" w:hAnsi="Arial" w:cs="Arial"/>
          <w:b/>
          <w:color w:val="auto"/>
          <w:sz w:val="24"/>
          <w:szCs w:val="24"/>
        </w:rPr>
        <w:t xml:space="preserve"> </w:t>
      </w:r>
      <w:r>
        <w:rPr>
          <w:rFonts w:ascii="Arial" w:hAnsi="Arial" w:cs="Arial"/>
          <w:color w:val="auto"/>
          <w:sz w:val="24"/>
          <w:szCs w:val="24"/>
        </w:rPr>
        <w:t xml:space="preserve">prazo determinado para desempenhar suas funções junto a Prefeitura Municipal de Jari, amparado em excepcional interesse público,  com fulcro no art. 37, IX, da Constituição da República, Torna publica a realização do Processo Seletivo Simplificado, que será regido pelas normas estabelecidas neste Edital, Lei Municipal nº 2.959 de </w:t>
      </w:r>
      <w:r>
        <w:rPr>
          <w:rFonts w:hint="default" w:ascii="Arial" w:hAnsi="Arial" w:cs="Arial"/>
          <w:color w:val="auto"/>
          <w:sz w:val="24"/>
          <w:szCs w:val="24"/>
          <w:lang w:val="pt-BR"/>
        </w:rPr>
        <w:t>01</w:t>
      </w:r>
      <w:r>
        <w:rPr>
          <w:rFonts w:ascii="Arial" w:hAnsi="Arial" w:cs="Arial"/>
          <w:color w:val="auto"/>
          <w:sz w:val="24"/>
          <w:szCs w:val="24"/>
        </w:rPr>
        <w:t xml:space="preserve"> de julho de 2025 e Lei nº 3080, de 09 de junho de 2026 e Decreto nº 5.698 de 12 de fevereiro de 2026, de acordo com as normas e condições seguintes: </w:t>
      </w:r>
    </w:p>
    <w:p w14:paraId="42764DF6">
      <w:pPr>
        <w:jc w:val="both"/>
        <w:rPr>
          <w:rFonts w:ascii="Arial" w:hAnsi="Arial" w:cs="Arial"/>
          <w:b/>
          <w:color w:val="auto"/>
          <w:sz w:val="22"/>
          <w:szCs w:val="22"/>
        </w:rPr>
      </w:pPr>
    </w:p>
    <w:p w14:paraId="261A770A">
      <w:pPr>
        <w:jc w:val="both"/>
        <w:rPr>
          <w:rFonts w:ascii="Arial" w:hAnsi="Arial" w:cs="Arial"/>
          <w:color w:val="auto"/>
          <w:sz w:val="24"/>
          <w:szCs w:val="24"/>
        </w:rPr>
      </w:pPr>
    </w:p>
    <w:p w14:paraId="75A03E76">
      <w:pPr>
        <w:numPr>
          <w:ilvl w:val="0"/>
          <w:numId w:val="1"/>
        </w:numPr>
        <w:jc w:val="both"/>
        <w:rPr>
          <w:rFonts w:ascii="Arial" w:hAnsi="Arial" w:cs="Arial"/>
          <w:b/>
          <w:color w:val="auto"/>
          <w:sz w:val="24"/>
          <w:szCs w:val="24"/>
        </w:rPr>
      </w:pPr>
      <w:r>
        <w:rPr>
          <w:rFonts w:ascii="Arial" w:hAnsi="Arial" w:cs="Arial"/>
          <w:b/>
          <w:color w:val="auto"/>
          <w:sz w:val="24"/>
          <w:szCs w:val="24"/>
        </w:rPr>
        <w:t>DAS DISPOSIÇÕES PRELIMINARES</w:t>
      </w:r>
    </w:p>
    <w:p w14:paraId="01ED7926">
      <w:pPr>
        <w:ind w:left="1494"/>
        <w:jc w:val="both"/>
        <w:rPr>
          <w:rFonts w:ascii="Arial" w:hAnsi="Arial" w:cs="Arial"/>
          <w:b/>
          <w:color w:val="auto"/>
          <w:sz w:val="24"/>
          <w:szCs w:val="24"/>
        </w:rPr>
      </w:pPr>
    </w:p>
    <w:p w14:paraId="13BB35EC">
      <w:pPr>
        <w:ind w:firstLine="1134"/>
        <w:jc w:val="both"/>
        <w:rPr>
          <w:rFonts w:ascii="Arial" w:hAnsi="Arial" w:cs="Arial"/>
          <w:color w:val="auto"/>
          <w:sz w:val="24"/>
          <w:szCs w:val="24"/>
        </w:rPr>
      </w:pPr>
      <w:r>
        <w:rPr>
          <w:rFonts w:ascii="Arial" w:hAnsi="Arial" w:cs="Arial"/>
          <w:color w:val="auto"/>
          <w:sz w:val="24"/>
          <w:szCs w:val="24"/>
        </w:rPr>
        <w:t>1.1 – O Processo Seletivo Simplificado será executado por intermédio de Comissão Composta por cinco servidores, designados através da Portaria nº 6394 de 12 de fevereiro de 2026.</w:t>
      </w:r>
    </w:p>
    <w:p w14:paraId="034AC806">
      <w:pPr>
        <w:ind w:firstLine="1134"/>
        <w:jc w:val="both"/>
        <w:rPr>
          <w:rFonts w:ascii="Arial" w:hAnsi="Arial" w:cs="Arial"/>
          <w:color w:val="auto"/>
          <w:sz w:val="24"/>
          <w:szCs w:val="24"/>
        </w:rPr>
      </w:pPr>
    </w:p>
    <w:p w14:paraId="60567658">
      <w:pPr>
        <w:ind w:firstLine="1134"/>
        <w:jc w:val="both"/>
        <w:rPr>
          <w:rFonts w:ascii="Arial" w:hAnsi="Arial" w:cs="Arial"/>
          <w:b/>
          <w:color w:val="auto"/>
          <w:sz w:val="24"/>
          <w:szCs w:val="24"/>
        </w:rPr>
      </w:pPr>
      <w:r>
        <w:rPr>
          <w:rFonts w:ascii="Arial" w:hAnsi="Arial" w:cs="Arial"/>
          <w:color w:val="auto"/>
          <w:sz w:val="24"/>
          <w:szCs w:val="24"/>
        </w:rPr>
        <w:t>1.2 – Durante toda a realização do Processo Seletivo Simplificado, serão prestigiados sem prejuízo de outros, os princípios estabelecidos no art. 37, “caput”, da Constituição da República.</w:t>
      </w:r>
      <w:r>
        <w:rPr>
          <w:rFonts w:ascii="Arial" w:hAnsi="Arial" w:cs="Arial"/>
          <w:b/>
          <w:color w:val="auto"/>
          <w:sz w:val="24"/>
          <w:szCs w:val="24"/>
        </w:rPr>
        <w:t xml:space="preserve"> </w:t>
      </w:r>
    </w:p>
    <w:p w14:paraId="7394DCF9">
      <w:pPr>
        <w:ind w:firstLine="1134"/>
        <w:jc w:val="both"/>
        <w:rPr>
          <w:rFonts w:ascii="Arial" w:hAnsi="Arial" w:cs="Arial"/>
          <w:b/>
          <w:color w:val="auto"/>
          <w:sz w:val="24"/>
          <w:szCs w:val="24"/>
        </w:rPr>
      </w:pPr>
    </w:p>
    <w:p w14:paraId="22AB9D7E">
      <w:pPr>
        <w:ind w:firstLine="1134"/>
        <w:jc w:val="both"/>
        <w:rPr>
          <w:rFonts w:ascii="Arial" w:hAnsi="Arial" w:cs="Arial"/>
          <w:color w:val="auto"/>
          <w:sz w:val="24"/>
          <w:szCs w:val="24"/>
        </w:rPr>
      </w:pPr>
      <w:r>
        <w:rPr>
          <w:rFonts w:ascii="Arial" w:hAnsi="Arial" w:cs="Arial"/>
          <w:color w:val="auto"/>
          <w:sz w:val="24"/>
          <w:szCs w:val="24"/>
        </w:rPr>
        <w:t xml:space="preserve">1.3 – O Edital do Processo Seletivo Simplificado será publicado integralmente no painel de publicações oficiais da Prefeitura Municipal, no site: </w:t>
      </w:r>
      <w:r>
        <w:rPr>
          <w:color w:val="auto"/>
        </w:rPr>
        <w:fldChar w:fldCharType="begin"/>
      </w:r>
      <w:r>
        <w:rPr>
          <w:color w:val="auto"/>
        </w:rPr>
        <w:instrText xml:space="preserve"> HYPERLINK "https://www.jari.rs.gov.br" </w:instrText>
      </w:r>
      <w:r>
        <w:rPr>
          <w:color w:val="auto"/>
        </w:rPr>
        <w:fldChar w:fldCharType="separate"/>
      </w:r>
      <w:r>
        <w:rPr>
          <w:rStyle w:val="6"/>
          <w:rFonts w:ascii="Arial" w:hAnsi="Arial" w:cs="Arial"/>
          <w:color w:val="auto"/>
          <w:sz w:val="24"/>
          <w:szCs w:val="24"/>
        </w:rPr>
        <w:t>https://www.jari.rs.gov.br</w:t>
      </w:r>
      <w:r>
        <w:rPr>
          <w:rStyle w:val="6"/>
          <w:rFonts w:ascii="Arial" w:hAnsi="Arial" w:cs="Arial"/>
          <w:color w:val="auto"/>
          <w:sz w:val="24"/>
          <w:szCs w:val="24"/>
        </w:rPr>
        <w:fldChar w:fldCharType="end"/>
      </w:r>
      <w:r>
        <w:rPr>
          <w:rFonts w:ascii="Arial" w:hAnsi="Arial" w:cs="Arial"/>
          <w:color w:val="auto"/>
          <w:sz w:val="24"/>
          <w:szCs w:val="24"/>
        </w:rPr>
        <w:t>, sendo seu extrato veiculado, ao menos uma vez, em jornal de circulação local, no mínimo 03(três) dias antes encerramento das inscrições.</w:t>
      </w:r>
    </w:p>
    <w:p w14:paraId="124A6EE6">
      <w:pPr>
        <w:ind w:firstLine="1134"/>
        <w:jc w:val="both"/>
        <w:rPr>
          <w:rFonts w:ascii="Arial" w:hAnsi="Arial" w:cs="Arial"/>
          <w:color w:val="auto"/>
          <w:sz w:val="24"/>
          <w:szCs w:val="24"/>
        </w:rPr>
      </w:pPr>
    </w:p>
    <w:p w14:paraId="77AED362">
      <w:pPr>
        <w:ind w:firstLine="1134"/>
        <w:jc w:val="both"/>
        <w:rPr>
          <w:rFonts w:ascii="Arial" w:hAnsi="Arial" w:cs="Arial"/>
          <w:b/>
          <w:color w:val="auto"/>
          <w:sz w:val="24"/>
          <w:szCs w:val="24"/>
        </w:rPr>
      </w:pPr>
      <w:r>
        <w:rPr>
          <w:rFonts w:ascii="Arial" w:hAnsi="Arial" w:cs="Arial"/>
          <w:color w:val="auto"/>
          <w:sz w:val="24"/>
          <w:szCs w:val="24"/>
        </w:rPr>
        <w:t xml:space="preserve">1.4 – Os demais atos e decisões inerentes ao presente Processo Seletivo Simplificado serão publicados no painel de publicações oficiais da Prefeitura Municipal e em meio eletrônico no site. </w:t>
      </w:r>
      <w:r>
        <w:rPr>
          <w:color w:val="auto"/>
        </w:rPr>
        <w:fldChar w:fldCharType="begin"/>
      </w:r>
      <w:r>
        <w:rPr>
          <w:color w:val="auto"/>
        </w:rPr>
        <w:instrText xml:space="preserve"> HYPERLINK "http://www.jari.rs.gov.br" </w:instrText>
      </w:r>
      <w:r>
        <w:rPr>
          <w:color w:val="auto"/>
        </w:rPr>
        <w:fldChar w:fldCharType="separate"/>
      </w:r>
      <w:r>
        <w:rPr>
          <w:rStyle w:val="6"/>
          <w:rFonts w:ascii="Arial" w:hAnsi="Arial" w:cs="Arial"/>
          <w:color w:val="auto"/>
          <w:sz w:val="24"/>
          <w:szCs w:val="24"/>
        </w:rPr>
        <w:t>www.jari.rs.gov.br</w:t>
      </w:r>
      <w:r>
        <w:rPr>
          <w:rStyle w:val="6"/>
          <w:rFonts w:ascii="Arial" w:hAnsi="Arial" w:cs="Arial"/>
          <w:color w:val="auto"/>
          <w:sz w:val="24"/>
          <w:szCs w:val="24"/>
        </w:rPr>
        <w:fldChar w:fldCharType="end"/>
      </w:r>
      <w:r>
        <w:rPr>
          <w:rFonts w:ascii="Arial" w:hAnsi="Arial" w:cs="Arial"/>
          <w:color w:val="auto"/>
          <w:sz w:val="24"/>
          <w:szCs w:val="24"/>
        </w:rPr>
        <w:t>.</w:t>
      </w:r>
      <w:r>
        <w:rPr>
          <w:rFonts w:ascii="Arial" w:hAnsi="Arial" w:cs="Arial"/>
          <w:b/>
          <w:color w:val="auto"/>
          <w:sz w:val="24"/>
          <w:szCs w:val="24"/>
        </w:rPr>
        <w:t xml:space="preserve"> </w:t>
      </w:r>
    </w:p>
    <w:p w14:paraId="5BEB8222">
      <w:pPr>
        <w:ind w:firstLine="1134"/>
        <w:jc w:val="both"/>
        <w:rPr>
          <w:rFonts w:ascii="Arial" w:hAnsi="Arial" w:cs="Arial"/>
          <w:b/>
          <w:color w:val="auto"/>
          <w:sz w:val="24"/>
          <w:szCs w:val="24"/>
        </w:rPr>
      </w:pPr>
    </w:p>
    <w:p w14:paraId="12C07AAC">
      <w:pPr>
        <w:ind w:firstLine="1134"/>
        <w:jc w:val="both"/>
        <w:rPr>
          <w:rFonts w:ascii="Arial" w:hAnsi="Arial" w:cs="Arial"/>
          <w:color w:val="auto"/>
          <w:sz w:val="24"/>
          <w:szCs w:val="24"/>
        </w:rPr>
      </w:pPr>
      <w:r>
        <w:rPr>
          <w:rFonts w:ascii="Arial" w:hAnsi="Arial" w:cs="Arial"/>
          <w:color w:val="auto"/>
          <w:sz w:val="24"/>
          <w:szCs w:val="24"/>
        </w:rPr>
        <w:t>1.5 – Os prazos definidos neste edital observarão o Cronograma deste Edital, Anexo V.</w:t>
      </w:r>
    </w:p>
    <w:p w14:paraId="134E8755">
      <w:pPr>
        <w:ind w:firstLine="1134"/>
        <w:jc w:val="both"/>
        <w:rPr>
          <w:rFonts w:ascii="Arial" w:hAnsi="Arial" w:cs="Arial"/>
          <w:color w:val="auto"/>
          <w:sz w:val="24"/>
          <w:szCs w:val="24"/>
        </w:rPr>
      </w:pPr>
    </w:p>
    <w:p w14:paraId="6AEEF72C">
      <w:pPr>
        <w:ind w:firstLine="1134"/>
        <w:jc w:val="both"/>
        <w:rPr>
          <w:rFonts w:ascii="Arial" w:hAnsi="Arial" w:cs="Arial"/>
          <w:b/>
          <w:color w:val="auto"/>
          <w:sz w:val="24"/>
          <w:szCs w:val="24"/>
        </w:rPr>
      </w:pPr>
      <w:r>
        <w:rPr>
          <w:rFonts w:ascii="Arial" w:hAnsi="Arial" w:cs="Arial"/>
          <w:color w:val="auto"/>
          <w:sz w:val="24"/>
          <w:szCs w:val="24"/>
        </w:rPr>
        <w:t>1.6 – O Processo Seletivo Simplificado consistirá na avaliação de títulos.</w:t>
      </w:r>
      <w:r>
        <w:rPr>
          <w:rFonts w:ascii="Arial" w:hAnsi="Arial" w:cs="Arial"/>
          <w:b/>
          <w:color w:val="auto"/>
          <w:sz w:val="24"/>
          <w:szCs w:val="24"/>
        </w:rPr>
        <w:t xml:space="preserve"> </w:t>
      </w:r>
    </w:p>
    <w:p w14:paraId="3734C246">
      <w:pPr>
        <w:ind w:firstLine="1134"/>
        <w:jc w:val="both"/>
        <w:rPr>
          <w:rFonts w:ascii="Arial" w:hAnsi="Arial" w:cs="Arial"/>
          <w:b/>
          <w:color w:val="auto"/>
          <w:sz w:val="24"/>
          <w:szCs w:val="24"/>
        </w:rPr>
      </w:pPr>
    </w:p>
    <w:p w14:paraId="5B8E4FE8">
      <w:pPr>
        <w:ind w:firstLine="1134"/>
        <w:jc w:val="both"/>
        <w:rPr>
          <w:rFonts w:ascii="Arial" w:hAnsi="Arial" w:cs="Arial"/>
          <w:b/>
          <w:color w:val="auto"/>
          <w:sz w:val="24"/>
          <w:szCs w:val="24"/>
        </w:rPr>
      </w:pPr>
      <w:r>
        <w:rPr>
          <w:rFonts w:ascii="Arial" w:hAnsi="Arial" w:cs="Arial"/>
          <w:color w:val="auto"/>
          <w:sz w:val="24"/>
          <w:szCs w:val="24"/>
        </w:rPr>
        <w:t>1.7 – A contratação será pelo prazo determinado de 180 (cento e oitenta) dias, prorrogável por igual período e se regerá pelo Regime Jurídico, Lei nº 74/1997</w:t>
      </w:r>
      <w:r>
        <w:rPr>
          <w:rFonts w:ascii="Arial" w:hAnsi="Arial" w:cs="Arial"/>
          <w:b/>
          <w:color w:val="auto"/>
          <w:sz w:val="24"/>
          <w:szCs w:val="24"/>
        </w:rPr>
        <w:t>.</w:t>
      </w:r>
    </w:p>
    <w:p w14:paraId="3124AC22">
      <w:pPr>
        <w:ind w:firstLine="1134"/>
        <w:jc w:val="both"/>
        <w:rPr>
          <w:rFonts w:ascii="Arial" w:hAnsi="Arial" w:cs="Arial"/>
          <w:b/>
          <w:color w:val="auto"/>
          <w:sz w:val="24"/>
          <w:szCs w:val="24"/>
        </w:rPr>
      </w:pPr>
    </w:p>
    <w:p w14:paraId="77E57733">
      <w:pPr>
        <w:pStyle w:val="22"/>
        <w:numPr>
          <w:ilvl w:val="0"/>
          <w:numId w:val="1"/>
        </w:numPr>
        <w:jc w:val="both"/>
        <w:rPr>
          <w:rFonts w:ascii="Arial" w:hAnsi="Arial" w:cs="Arial"/>
          <w:b/>
          <w:color w:val="auto"/>
          <w:sz w:val="24"/>
          <w:szCs w:val="24"/>
        </w:rPr>
      </w:pPr>
      <w:r>
        <w:rPr>
          <w:rFonts w:ascii="Arial" w:hAnsi="Arial" w:cs="Arial"/>
          <w:b/>
          <w:color w:val="auto"/>
          <w:sz w:val="24"/>
          <w:szCs w:val="24"/>
        </w:rPr>
        <w:t>DO</w:t>
      </w:r>
      <w:r>
        <w:rPr>
          <w:rFonts w:hint="default" w:ascii="Arial" w:hAnsi="Arial" w:cs="Arial"/>
          <w:b/>
          <w:color w:val="auto"/>
          <w:sz w:val="24"/>
          <w:szCs w:val="24"/>
          <w:lang w:val="pt-BR"/>
        </w:rPr>
        <w:t xml:space="preserve"> CARGO, REQUISITOS E REMUNERAÇÃO</w:t>
      </w:r>
      <w:r>
        <w:rPr>
          <w:rFonts w:ascii="Arial" w:hAnsi="Arial" w:cs="Arial"/>
          <w:b/>
          <w:color w:val="auto"/>
          <w:sz w:val="24"/>
          <w:szCs w:val="24"/>
        </w:rPr>
        <w:t xml:space="preserve"> </w:t>
      </w:r>
    </w:p>
    <w:p w14:paraId="31D9E469">
      <w:pPr>
        <w:jc w:val="both"/>
        <w:rPr>
          <w:rFonts w:ascii="Arial" w:hAnsi="Arial" w:cs="Arial"/>
          <w:b/>
          <w:color w:val="auto"/>
          <w:sz w:val="24"/>
          <w:szCs w:val="24"/>
        </w:rPr>
      </w:pPr>
    </w:p>
    <w:p w14:paraId="40826957">
      <w:pPr>
        <w:ind w:firstLine="1134"/>
        <w:jc w:val="both"/>
        <w:rPr>
          <w:rFonts w:ascii="Arial" w:hAnsi="Arial" w:cs="Arial"/>
          <w:color w:val="auto"/>
          <w:sz w:val="24"/>
          <w:szCs w:val="24"/>
        </w:rPr>
      </w:pPr>
    </w:p>
    <w:p w14:paraId="08AAF8DA">
      <w:pPr>
        <w:ind w:firstLine="1134"/>
        <w:jc w:val="both"/>
        <w:rPr>
          <w:rFonts w:ascii="Arial" w:hAnsi="Arial" w:cs="Arial"/>
          <w:color w:val="auto"/>
          <w:sz w:val="24"/>
          <w:szCs w:val="24"/>
        </w:rPr>
      </w:pPr>
      <w:r>
        <w:rPr>
          <w:rFonts w:ascii="Arial" w:hAnsi="Arial" w:cs="Arial"/>
          <w:color w:val="auto"/>
          <w:sz w:val="24"/>
          <w:szCs w:val="24"/>
        </w:rPr>
        <w:t>2.1 – O cargo/função objeto deste Processo Seletivo Simplificado – PSS/PMJ para cadastro de reserva e futura contratação temporária, a escolaridade/requisitos, os vencimentos e a jornada de trabalho são as seguintes:</w:t>
      </w:r>
    </w:p>
    <w:p w14:paraId="296A0F2E">
      <w:pPr>
        <w:ind w:firstLine="1134"/>
        <w:jc w:val="both"/>
        <w:rPr>
          <w:rFonts w:ascii="Arial" w:hAnsi="Arial" w:cs="Arial"/>
          <w:color w:val="auto"/>
          <w:sz w:val="24"/>
          <w:szCs w:val="24"/>
        </w:rPr>
      </w:pPr>
    </w:p>
    <w:tbl>
      <w:tblPr>
        <w:tblStyle w:val="4"/>
        <w:tblW w:w="10352" w:type="dxa"/>
        <w:tblInd w:w="-4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77"/>
        <w:gridCol w:w="1057"/>
        <w:gridCol w:w="5856"/>
        <w:gridCol w:w="1662"/>
      </w:tblGrid>
      <w:tr w14:paraId="1DE0D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77" w:type="dxa"/>
            <w:tcBorders>
              <w:top w:val="single" w:color="000000" w:sz="4" w:space="0"/>
              <w:left w:val="single" w:color="000000" w:sz="4" w:space="0"/>
              <w:bottom w:val="single" w:color="000000" w:sz="4" w:space="0"/>
              <w:right w:val="single" w:color="000000" w:sz="4" w:space="0"/>
            </w:tcBorders>
          </w:tcPr>
          <w:p w14:paraId="2C8EDB75">
            <w:pPr>
              <w:spacing w:line="256" w:lineRule="auto"/>
              <w:jc w:val="center"/>
              <w:rPr>
                <w:rFonts w:ascii="Arial" w:hAnsi="Arial" w:cs="Arial"/>
                <w:color w:val="auto"/>
                <w:sz w:val="24"/>
                <w:szCs w:val="24"/>
                <w:lang w:eastAsia="en-US"/>
              </w:rPr>
            </w:pPr>
            <w:r>
              <w:rPr>
                <w:rFonts w:ascii="Arial" w:hAnsi="Arial" w:cs="Arial"/>
                <w:color w:val="auto"/>
                <w:sz w:val="24"/>
                <w:szCs w:val="24"/>
                <w:lang w:eastAsia="en-US"/>
              </w:rPr>
              <w:t>Cargo</w:t>
            </w:r>
          </w:p>
        </w:tc>
        <w:tc>
          <w:tcPr>
            <w:tcW w:w="1057" w:type="dxa"/>
            <w:tcBorders>
              <w:top w:val="single" w:color="000000" w:sz="4" w:space="0"/>
              <w:left w:val="single" w:color="000000" w:sz="4" w:space="0"/>
              <w:bottom w:val="single" w:color="000000" w:sz="4" w:space="0"/>
              <w:right w:val="single" w:color="000000" w:sz="4" w:space="0"/>
            </w:tcBorders>
            <w:vAlign w:val="center"/>
          </w:tcPr>
          <w:p w14:paraId="109A387C">
            <w:pPr>
              <w:spacing w:line="256" w:lineRule="auto"/>
              <w:jc w:val="center"/>
              <w:rPr>
                <w:rFonts w:ascii="Arial" w:hAnsi="Arial" w:cs="Arial"/>
                <w:color w:val="auto"/>
                <w:sz w:val="24"/>
                <w:szCs w:val="24"/>
                <w:lang w:eastAsia="en-US"/>
              </w:rPr>
            </w:pPr>
            <w:r>
              <w:rPr>
                <w:rFonts w:ascii="Arial" w:hAnsi="Arial" w:cs="Arial"/>
                <w:color w:val="auto"/>
                <w:sz w:val="24"/>
                <w:szCs w:val="24"/>
                <w:lang w:eastAsia="en-US"/>
              </w:rPr>
              <w:t>Carga</w:t>
            </w:r>
          </w:p>
          <w:p w14:paraId="36FF5A45">
            <w:pPr>
              <w:spacing w:line="256" w:lineRule="auto"/>
              <w:jc w:val="center"/>
              <w:rPr>
                <w:rFonts w:ascii="Arial" w:hAnsi="Arial" w:cs="Arial"/>
                <w:color w:val="auto"/>
                <w:sz w:val="24"/>
                <w:szCs w:val="24"/>
                <w:lang w:eastAsia="en-US"/>
              </w:rPr>
            </w:pPr>
            <w:r>
              <w:rPr>
                <w:rFonts w:ascii="Arial" w:hAnsi="Arial" w:cs="Arial"/>
                <w:color w:val="auto"/>
                <w:sz w:val="24"/>
                <w:szCs w:val="24"/>
                <w:lang w:eastAsia="en-US"/>
              </w:rPr>
              <w:t>Horária</w:t>
            </w:r>
          </w:p>
        </w:tc>
        <w:tc>
          <w:tcPr>
            <w:tcW w:w="5856" w:type="dxa"/>
            <w:tcBorders>
              <w:top w:val="single" w:color="000000" w:sz="4" w:space="0"/>
              <w:left w:val="single" w:color="000000" w:sz="4" w:space="0"/>
              <w:bottom w:val="single" w:color="000000" w:sz="4" w:space="0"/>
              <w:right w:val="single" w:color="000000" w:sz="4" w:space="0"/>
            </w:tcBorders>
          </w:tcPr>
          <w:p w14:paraId="68DCEE3D">
            <w:pPr>
              <w:widowControl w:val="0"/>
              <w:tabs>
                <w:tab w:val="left" w:pos="306"/>
              </w:tabs>
              <w:autoSpaceDE w:val="0"/>
              <w:spacing w:line="256" w:lineRule="auto"/>
              <w:jc w:val="center"/>
              <w:rPr>
                <w:rFonts w:ascii="Arial" w:hAnsi="Arial" w:cs="Arial"/>
                <w:color w:val="auto"/>
                <w:sz w:val="24"/>
                <w:szCs w:val="24"/>
                <w:lang w:eastAsia="en-US"/>
              </w:rPr>
            </w:pPr>
            <w:r>
              <w:rPr>
                <w:rFonts w:ascii="Arial" w:hAnsi="Arial" w:cs="Arial"/>
                <w:color w:val="auto"/>
                <w:sz w:val="24"/>
                <w:szCs w:val="24"/>
                <w:lang w:eastAsia="en-US"/>
              </w:rPr>
              <w:t>Escolaridade</w:t>
            </w:r>
          </w:p>
        </w:tc>
        <w:tc>
          <w:tcPr>
            <w:tcW w:w="1662" w:type="dxa"/>
            <w:tcBorders>
              <w:top w:val="single" w:color="000000" w:sz="4" w:space="0"/>
              <w:left w:val="single" w:color="000000" w:sz="4" w:space="0"/>
              <w:bottom w:val="single" w:color="000000" w:sz="4" w:space="0"/>
              <w:right w:val="single" w:color="000000" w:sz="4" w:space="0"/>
            </w:tcBorders>
          </w:tcPr>
          <w:p w14:paraId="7B7CFEB7">
            <w:pPr>
              <w:spacing w:line="256" w:lineRule="auto"/>
              <w:jc w:val="center"/>
              <w:rPr>
                <w:rFonts w:ascii="Arial" w:hAnsi="Arial" w:cs="Arial"/>
                <w:color w:val="auto"/>
                <w:sz w:val="24"/>
                <w:szCs w:val="24"/>
                <w:lang w:eastAsia="en-US"/>
              </w:rPr>
            </w:pPr>
            <w:r>
              <w:rPr>
                <w:rFonts w:ascii="Arial" w:hAnsi="Arial" w:cs="Arial"/>
                <w:color w:val="auto"/>
                <w:sz w:val="24"/>
                <w:szCs w:val="24"/>
                <w:lang w:eastAsia="en-US"/>
              </w:rPr>
              <w:t>Salário</w:t>
            </w:r>
          </w:p>
        </w:tc>
      </w:tr>
      <w:tr w14:paraId="4B24B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77" w:type="dxa"/>
            <w:tcBorders>
              <w:top w:val="single" w:color="000000" w:sz="4" w:space="0"/>
              <w:left w:val="single" w:color="000000" w:sz="4" w:space="0"/>
              <w:bottom w:val="single" w:color="000000" w:sz="4" w:space="0"/>
              <w:right w:val="single" w:color="000000" w:sz="4" w:space="0"/>
            </w:tcBorders>
          </w:tcPr>
          <w:p w14:paraId="3DA8F784">
            <w:pPr>
              <w:jc w:val="both"/>
              <w:rPr>
                <w:rFonts w:ascii="Arial" w:hAnsi="Arial" w:cs="Arial"/>
                <w:color w:val="auto"/>
                <w:sz w:val="24"/>
                <w:szCs w:val="24"/>
              </w:rPr>
            </w:pPr>
            <w:r>
              <w:rPr>
                <w:rFonts w:ascii="Arial" w:hAnsi="Arial" w:cs="Arial"/>
                <w:color w:val="auto"/>
                <w:sz w:val="24"/>
                <w:szCs w:val="24"/>
              </w:rPr>
              <w:t>Visitador(a) PIM</w:t>
            </w:r>
          </w:p>
        </w:tc>
        <w:tc>
          <w:tcPr>
            <w:tcW w:w="1057" w:type="dxa"/>
            <w:tcBorders>
              <w:top w:val="single" w:color="000000" w:sz="4" w:space="0"/>
              <w:left w:val="single" w:color="000000" w:sz="4" w:space="0"/>
              <w:bottom w:val="single" w:color="000000" w:sz="4" w:space="0"/>
              <w:right w:val="single" w:color="000000" w:sz="4" w:space="0"/>
            </w:tcBorders>
          </w:tcPr>
          <w:p w14:paraId="28B5191A">
            <w:pPr>
              <w:jc w:val="both"/>
              <w:rPr>
                <w:rFonts w:ascii="Arial" w:hAnsi="Arial" w:cs="Arial"/>
                <w:color w:val="auto"/>
                <w:sz w:val="22"/>
                <w:szCs w:val="22"/>
              </w:rPr>
            </w:pPr>
            <w:r>
              <w:rPr>
                <w:rFonts w:ascii="Arial" w:hAnsi="Arial" w:cs="Arial"/>
                <w:color w:val="auto"/>
                <w:sz w:val="22"/>
                <w:szCs w:val="22"/>
              </w:rPr>
              <w:t>40h</w:t>
            </w:r>
          </w:p>
        </w:tc>
        <w:tc>
          <w:tcPr>
            <w:tcW w:w="5856" w:type="dxa"/>
            <w:tcBorders>
              <w:top w:val="single" w:color="000000" w:sz="4" w:space="0"/>
              <w:left w:val="single" w:color="000000" w:sz="4" w:space="0"/>
              <w:bottom w:val="single" w:color="000000" w:sz="4" w:space="0"/>
              <w:right w:val="single" w:color="000000" w:sz="4" w:space="0"/>
            </w:tcBorders>
          </w:tcPr>
          <w:p w14:paraId="469DCF23">
            <w:pPr>
              <w:tabs>
                <w:tab w:val="left" w:pos="8789"/>
              </w:tabs>
              <w:ind w:right="-93"/>
              <w:rPr>
                <w:rFonts w:ascii="Arial" w:hAnsi="Arial" w:cs="Arial"/>
                <w:color w:val="auto"/>
                <w:sz w:val="22"/>
                <w:szCs w:val="22"/>
              </w:rPr>
            </w:pPr>
            <w:r>
              <w:rPr>
                <w:rFonts w:ascii="Arial" w:hAnsi="Arial" w:cs="Arial"/>
                <w:color w:val="auto"/>
                <w:sz w:val="22"/>
                <w:szCs w:val="22"/>
              </w:rPr>
              <w:t>a) Idade: mínima de 18 anos</w:t>
            </w:r>
          </w:p>
          <w:p w14:paraId="7CF07032">
            <w:pPr>
              <w:tabs>
                <w:tab w:val="left" w:pos="8789"/>
              </w:tabs>
              <w:ind w:right="-93"/>
              <w:rPr>
                <w:rFonts w:ascii="Arial" w:hAnsi="Arial" w:cs="Arial"/>
                <w:color w:val="auto"/>
                <w:sz w:val="22"/>
                <w:szCs w:val="22"/>
              </w:rPr>
            </w:pPr>
            <w:r>
              <w:rPr>
                <w:rFonts w:ascii="Arial" w:hAnsi="Arial" w:cs="Arial"/>
                <w:color w:val="auto"/>
                <w:sz w:val="22"/>
                <w:szCs w:val="22"/>
              </w:rPr>
              <w:t>b) Escolaridade: Ensino Médio completo</w:t>
            </w:r>
          </w:p>
          <w:p w14:paraId="3DB167F4">
            <w:pPr>
              <w:widowControl w:val="0"/>
              <w:tabs>
                <w:tab w:val="left" w:pos="306"/>
              </w:tabs>
              <w:autoSpaceDE w:val="0"/>
              <w:rPr>
                <w:rFonts w:ascii="Arial" w:hAnsi="Arial" w:cs="Arial"/>
                <w:iCs/>
                <w:color w:val="auto"/>
                <w:sz w:val="22"/>
                <w:szCs w:val="22"/>
                <w:lang w:val="pt-PT"/>
              </w:rPr>
            </w:pPr>
            <w:r>
              <w:rPr>
                <w:rFonts w:ascii="Arial" w:hAnsi="Arial" w:cs="Arial"/>
                <w:color w:val="auto"/>
                <w:sz w:val="22"/>
                <w:szCs w:val="22"/>
              </w:rPr>
              <w:t xml:space="preserve"> </w:t>
            </w:r>
          </w:p>
        </w:tc>
        <w:tc>
          <w:tcPr>
            <w:tcW w:w="1662" w:type="dxa"/>
            <w:tcBorders>
              <w:top w:val="single" w:color="000000" w:sz="4" w:space="0"/>
              <w:left w:val="single" w:color="000000" w:sz="4" w:space="0"/>
              <w:bottom w:val="single" w:color="000000" w:sz="4" w:space="0"/>
              <w:right w:val="single" w:color="000000" w:sz="4" w:space="0"/>
            </w:tcBorders>
          </w:tcPr>
          <w:p w14:paraId="2CE538DC">
            <w:pPr>
              <w:rPr>
                <w:rFonts w:ascii="Arial" w:hAnsi="Arial" w:cs="Arial"/>
                <w:color w:val="auto"/>
                <w:sz w:val="22"/>
                <w:szCs w:val="22"/>
              </w:rPr>
            </w:pPr>
          </w:p>
          <w:p w14:paraId="11F96A94">
            <w:pPr>
              <w:rPr>
                <w:rFonts w:ascii="Arial" w:hAnsi="Arial" w:cs="Arial"/>
                <w:color w:val="auto"/>
                <w:sz w:val="22"/>
                <w:szCs w:val="22"/>
              </w:rPr>
            </w:pPr>
          </w:p>
          <w:p w14:paraId="51165D45">
            <w:pPr>
              <w:rPr>
                <w:rFonts w:ascii="Arial" w:hAnsi="Arial" w:cs="Arial"/>
                <w:color w:val="auto"/>
                <w:sz w:val="22"/>
                <w:szCs w:val="22"/>
              </w:rPr>
            </w:pPr>
            <w:r>
              <w:rPr>
                <w:rFonts w:ascii="Arial" w:hAnsi="Arial" w:cs="Arial"/>
                <w:color w:val="auto"/>
                <w:sz w:val="22"/>
                <w:szCs w:val="22"/>
              </w:rPr>
              <w:t>R$ 1.993,20</w:t>
            </w:r>
          </w:p>
        </w:tc>
      </w:tr>
    </w:tbl>
    <w:p w14:paraId="62C4285C">
      <w:pPr>
        <w:ind w:firstLine="1134"/>
        <w:jc w:val="both"/>
        <w:rPr>
          <w:rFonts w:ascii="Arial" w:hAnsi="Arial" w:cs="Arial"/>
          <w:color w:val="auto"/>
          <w:sz w:val="24"/>
          <w:szCs w:val="24"/>
        </w:rPr>
      </w:pPr>
    </w:p>
    <w:p w14:paraId="407A9E5C">
      <w:pPr>
        <w:ind w:firstLine="1134"/>
        <w:jc w:val="both"/>
        <w:rPr>
          <w:rFonts w:ascii="Arial" w:hAnsi="Arial" w:cs="Arial"/>
          <w:color w:val="auto"/>
          <w:sz w:val="24"/>
          <w:szCs w:val="24"/>
        </w:rPr>
      </w:pPr>
    </w:p>
    <w:p w14:paraId="48B23CCD">
      <w:pPr>
        <w:ind w:firstLine="1134"/>
        <w:jc w:val="both"/>
        <w:rPr>
          <w:rFonts w:ascii="Arial" w:hAnsi="Arial" w:cs="Arial"/>
          <w:color w:val="auto"/>
          <w:sz w:val="24"/>
          <w:szCs w:val="24"/>
        </w:rPr>
      </w:pPr>
      <w:r>
        <w:rPr>
          <w:rFonts w:ascii="Arial" w:hAnsi="Arial" w:cs="Arial"/>
          <w:color w:val="auto"/>
          <w:sz w:val="24"/>
          <w:szCs w:val="24"/>
        </w:rPr>
        <w:t xml:space="preserve"> 2.2 – São requisitos básicos para a efetivação da contratação: </w:t>
      </w:r>
    </w:p>
    <w:p w14:paraId="2383E9EC">
      <w:pPr>
        <w:ind w:firstLine="1276"/>
        <w:jc w:val="both"/>
        <w:rPr>
          <w:rFonts w:ascii="Arial" w:hAnsi="Arial" w:cs="Arial"/>
          <w:color w:val="auto"/>
          <w:sz w:val="24"/>
          <w:szCs w:val="24"/>
        </w:rPr>
      </w:pPr>
      <w:r>
        <w:rPr>
          <w:rFonts w:ascii="Arial" w:hAnsi="Arial" w:cs="Arial"/>
          <w:color w:val="auto"/>
          <w:sz w:val="24"/>
          <w:szCs w:val="24"/>
        </w:rPr>
        <w:t xml:space="preserve">a) ser brasileiro nato ou naturalizado; </w:t>
      </w:r>
    </w:p>
    <w:p w14:paraId="04627017">
      <w:pPr>
        <w:ind w:firstLine="1276"/>
        <w:jc w:val="both"/>
        <w:rPr>
          <w:rFonts w:ascii="Arial" w:hAnsi="Arial" w:cs="Arial"/>
          <w:color w:val="auto"/>
          <w:sz w:val="24"/>
          <w:szCs w:val="24"/>
        </w:rPr>
      </w:pPr>
      <w:r>
        <w:rPr>
          <w:rFonts w:ascii="Arial" w:hAnsi="Arial" w:cs="Arial"/>
          <w:color w:val="auto"/>
          <w:sz w:val="24"/>
          <w:szCs w:val="24"/>
        </w:rPr>
        <w:t xml:space="preserve">b) estar em gozo dos direitos políticos e civis; </w:t>
      </w:r>
    </w:p>
    <w:p w14:paraId="1C3077F8">
      <w:pPr>
        <w:ind w:firstLine="1276"/>
        <w:jc w:val="both"/>
        <w:rPr>
          <w:rFonts w:ascii="Arial" w:hAnsi="Arial" w:cs="Arial"/>
          <w:color w:val="auto"/>
          <w:sz w:val="24"/>
          <w:szCs w:val="24"/>
        </w:rPr>
      </w:pPr>
      <w:r>
        <w:rPr>
          <w:rFonts w:ascii="Arial" w:hAnsi="Arial" w:cs="Arial"/>
          <w:color w:val="auto"/>
          <w:sz w:val="24"/>
          <w:szCs w:val="24"/>
        </w:rPr>
        <w:t xml:space="preserve">c) estar quite com as obrigações militares (sexo masculino) e eleitorais; </w:t>
      </w:r>
    </w:p>
    <w:p w14:paraId="2FDD62F4">
      <w:pPr>
        <w:ind w:firstLine="1276"/>
        <w:jc w:val="both"/>
        <w:rPr>
          <w:rFonts w:ascii="Arial" w:hAnsi="Arial" w:cs="Arial"/>
          <w:color w:val="auto"/>
          <w:sz w:val="24"/>
          <w:szCs w:val="24"/>
        </w:rPr>
      </w:pPr>
      <w:r>
        <w:rPr>
          <w:rFonts w:ascii="Arial" w:hAnsi="Arial" w:cs="Arial"/>
          <w:color w:val="auto"/>
          <w:sz w:val="24"/>
          <w:szCs w:val="24"/>
        </w:rPr>
        <w:t xml:space="preserve">d) ter a idade mínima de 18 (dezoito) anos completos; </w:t>
      </w:r>
    </w:p>
    <w:p w14:paraId="785FAAB0">
      <w:pPr>
        <w:ind w:firstLine="1276"/>
        <w:jc w:val="both"/>
        <w:rPr>
          <w:rFonts w:ascii="Arial" w:hAnsi="Arial" w:cs="Arial"/>
          <w:color w:val="auto"/>
          <w:sz w:val="24"/>
          <w:szCs w:val="24"/>
        </w:rPr>
      </w:pPr>
      <w:r>
        <w:rPr>
          <w:rFonts w:ascii="Arial" w:hAnsi="Arial" w:cs="Arial"/>
          <w:color w:val="auto"/>
          <w:sz w:val="24"/>
          <w:szCs w:val="24"/>
        </w:rPr>
        <w:t xml:space="preserve">e) comprovar a escolaridade e os requisitos específicos exigidos para o cargo/função; </w:t>
      </w:r>
    </w:p>
    <w:p w14:paraId="5DFCCF0E">
      <w:pPr>
        <w:ind w:firstLine="1276"/>
        <w:jc w:val="both"/>
        <w:rPr>
          <w:rFonts w:ascii="Arial" w:hAnsi="Arial" w:cs="Arial"/>
          <w:color w:val="auto"/>
          <w:sz w:val="24"/>
          <w:szCs w:val="24"/>
        </w:rPr>
      </w:pPr>
      <w:r>
        <w:rPr>
          <w:rFonts w:ascii="Arial" w:hAnsi="Arial" w:cs="Arial"/>
          <w:color w:val="auto"/>
          <w:sz w:val="24"/>
          <w:szCs w:val="24"/>
        </w:rPr>
        <w:t xml:space="preserve">f) não acumular cargos, empregos e funções públicas, exceto aqueles permitidos pela Constituição Federal; </w:t>
      </w:r>
    </w:p>
    <w:p w14:paraId="631E8B0D">
      <w:pPr>
        <w:ind w:firstLine="1276"/>
        <w:jc w:val="both"/>
        <w:rPr>
          <w:rFonts w:ascii="Arial" w:hAnsi="Arial" w:cs="Arial"/>
          <w:color w:val="auto"/>
          <w:sz w:val="24"/>
          <w:szCs w:val="24"/>
        </w:rPr>
      </w:pPr>
      <w:r>
        <w:rPr>
          <w:rFonts w:ascii="Arial" w:hAnsi="Arial" w:cs="Arial"/>
          <w:color w:val="auto"/>
          <w:sz w:val="24"/>
          <w:szCs w:val="24"/>
        </w:rPr>
        <w:t>g) ser considerado apto em exame médico-pericial.</w:t>
      </w:r>
    </w:p>
    <w:p w14:paraId="6D4A7577">
      <w:pPr>
        <w:ind w:firstLine="1276"/>
        <w:jc w:val="both"/>
        <w:rPr>
          <w:rFonts w:ascii="Arial" w:hAnsi="Arial" w:cs="Arial"/>
          <w:color w:val="auto"/>
          <w:sz w:val="24"/>
          <w:szCs w:val="24"/>
        </w:rPr>
      </w:pPr>
      <w:r>
        <w:rPr>
          <w:rFonts w:ascii="Arial" w:hAnsi="Arial" w:cs="Arial"/>
          <w:color w:val="auto"/>
          <w:sz w:val="24"/>
          <w:szCs w:val="24"/>
        </w:rPr>
        <w:t>e) Concluir e obter aprovação na capacitação específica de Visitador PIM, a ser realizada em conformidade com as diretrizes do Programa Primeira Infância Melhor – PIM e do Grupo Técnico Municipal (GTM), imediatamente após a contratação.</w:t>
      </w:r>
    </w:p>
    <w:p w14:paraId="000D5ECC">
      <w:pPr>
        <w:ind w:firstLine="1134"/>
        <w:jc w:val="both"/>
        <w:rPr>
          <w:rFonts w:ascii="Arial" w:hAnsi="Arial" w:cs="Arial"/>
          <w:color w:val="auto"/>
          <w:sz w:val="24"/>
          <w:szCs w:val="24"/>
        </w:rPr>
      </w:pPr>
    </w:p>
    <w:p w14:paraId="6396873A">
      <w:pPr>
        <w:ind w:firstLine="1134"/>
        <w:jc w:val="both"/>
        <w:rPr>
          <w:rFonts w:ascii="Arial" w:hAnsi="Arial" w:cs="Arial"/>
          <w:color w:val="auto"/>
          <w:sz w:val="24"/>
          <w:szCs w:val="24"/>
        </w:rPr>
      </w:pPr>
      <w:r>
        <w:rPr>
          <w:rFonts w:ascii="Arial" w:hAnsi="Arial" w:cs="Arial"/>
          <w:color w:val="auto"/>
          <w:sz w:val="24"/>
          <w:szCs w:val="24"/>
        </w:rPr>
        <w:t xml:space="preserve">2.3 – Os contratos terão natureza administrativa e serão firmados, na medida das necessidades da Administração. </w:t>
      </w:r>
    </w:p>
    <w:p w14:paraId="49565995">
      <w:pPr>
        <w:ind w:firstLine="1134"/>
        <w:jc w:val="both"/>
        <w:rPr>
          <w:rFonts w:ascii="Arial" w:hAnsi="Arial" w:cs="Arial"/>
          <w:color w:val="auto"/>
          <w:sz w:val="24"/>
          <w:szCs w:val="24"/>
        </w:rPr>
      </w:pPr>
    </w:p>
    <w:p w14:paraId="25FD35E9">
      <w:pPr>
        <w:ind w:firstLine="1134"/>
        <w:jc w:val="both"/>
        <w:rPr>
          <w:rFonts w:ascii="Arial" w:hAnsi="Arial" w:cs="Arial"/>
          <w:b/>
          <w:color w:val="auto"/>
          <w:sz w:val="24"/>
          <w:szCs w:val="24"/>
        </w:rPr>
      </w:pPr>
      <w:r>
        <w:rPr>
          <w:rFonts w:ascii="Arial" w:hAnsi="Arial" w:cs="Arial"/>
          <w:b/>
          <w:color w:val="auto"/>
          <w:sz w:val="24"/>
          <w:szCs w:val="24"/>
        </w:rPr>
        <w:t xml:space="preserve">3. DAS INSCRIÇÕES </w:t>
      </w:r>
    </w:p>
    <w:p w14:paraId="2F2C05AD">
      <w:pPr>
        <w:ind w:firstLine="1134"/>
        <w:jc w:val="both"/>
        <w:rPr>
          <w:rFonts w:ascii="Arial" w:hAnsi="Arial" w:cs="Arial"/>
          <w:color w:val="auto"/>
          <w:sz w:val="24"/>
          <w:szCs w:val="24"/>
        </w:rPr>
      </w:pPr>
    </w:p>
    <w:p w14:paraId="0C26B493">
      <w:pPr>
        <w:ind w:firstLine="1276"/>
        <w:jc w:val="both"/>
        <w:rPr>
          <w:rFonts w:ascii="Arial" w:hAnsi="Arial" w:cs="Arial"/>
          <w:b/>
          <w:color w:val="auto"/>
          <w:sz w:val="24"/>
          <w:szCs w:val="24"/>
        </w:rPr>
      </w:pPr>
      <w:r>
        <w:rPr>
          <w:rFonts w:ascii="Arial" w:hAnsi="Arial" w:cs="Arial"/>
          <w:color w:val="auto"/>
          <w:sz w:val="24"/>
          <w:szCs w:val="24"/>
        </w:rPr>
        <w:t>3.1 – As inscrições poderão</w:t>
      </w:r>
      <w:r>
        <w:rPr>
          <w:rFonts w:ascii="Arial" w:hAnsi="Arial" w:cs="Arial"/>
          <w:b/>
          <w:color w:val="auto"/>
          <w:sz w:val="24"/>
          <w:szCs w:val="24"/>
        </w:rPr>
        <w:t xml:space="preserve"> ser realizadas pelo candidato ou por procurador designado especificamente</w:t>
      </w:r>
      <w:r>
        <w:rPr>
          <w:rFonts w:ascii="Arial" w:hAnsi="Arial" w:cs="Arial"/>
          <w:color w:val="auto"/>
          <w:sz w:val="24"/>
          <w:szCs w:val="24"/>
        </w:rPr>
        <w:t>, são inteiramente gratuitas e serão realizadas de forma</w:t>
      </w:r>
      <w:r>
        <w:rPr>
          <w:rFonts w:ascii="Arial" w:hAnsi="Arial" w:cs="Arial"/>
          <w:b/>
          <w:color w:val="auto"/>
          <w:sz w:val="24"/>
          <w:szCs w:val="24"/>
        </w:rPr>
        <w:t xml:space="preserve"> PRESENCIAL,</w:t>
      </w:r>
      <w:r>
        <w:rPr>
          <w:rFonts w:ascii="Arial" w:hAnsi="Arial" w:cs="Arial"/>
          <w:color w:val="auto"/>
          <w:sz w:val="24"/>
          <w:szCs w:val="24"/>
        </w:rPr>
        <w:t xml:space="preserve"> no Centro Administrativo Municipal, sito a Rua Barão do Triunfo nº. 193 Centro do Município de Jari CEP: 98175-000, das 08 horas às 11 horas e das 14 horas às 16 horas,</w:t>
      </w:r>
      <w:r>
        <w:rPr>
          <w:rFonts w:ascii="Arial" w:hAnsi="Arial" w:cs="Arial"/>
          <w:b/>
          <w:color w:val="auto"/>
          <w:sz w:val="24"/>
          <w:szCs w:val="24"/>
        </w:rPr>
        <w:t xml:space="preserve"> no período de </w:t>
      </w:r>
      <w:r>
        <w:rPr>
          <w:rFonts w:hint="default" w:ascii="Arial" w:hAnsi="Arial" w:cs="Arial"/>
          <w:b/>
          <w:color w:val="auto"/>
          <w:sz w:val="24"/>
          <w:szCs w:val="24"/>
          <w:lang w:val="pt-BR"/>
        </w:rPr>
        <w:t>29,30 e 31</w:t>
      </w:r>
      <w:r>
        <w:rPr>
          <w:rFonts w:ascii="Arial" w:hAnsi="Arial" w:cs="Arial"/>
          <w:b/>
          <w:color w:val="auto"/>
          <w:sz w:val="24"/>
          <w:szCs w:val="24"/>
        </w:rPr>
        <w:t xml:space="preserve"> de </w:t>
      </w:r>
      <w:r>
        <w:rPr>
          <w:rFonts w:hint="default" w:ascii="Arial" w:hAnsi="Arial" w:cs="Arial"/>
          <w:b/>
          <w:color w:val="auto"/>
          <w:sz w:val="24"/>
          <w:szCs w:val="24"/>
          <w:lang w:val="pt-BR"/>
        </w:rPr>
        <w:t>julho</w:t>
      </w:r>
      <w:r>
        <w:rPr>
          <w:rFonts w:ascii="Arial" w:hAnsi="Arial" w:cs="Arial"/>
          <w:b/>
          <w:color w:val="auto"/>
          <w:sz w:val="24"/>
          <w:szCs w:val="24"/>
        </w:rPr>
        <w:t xml:space="preserve"> de 2026. </w:t>
      </w:r>
    </w:p>
    <w:p w14:paraId="368094C2">
      <w:pPr>
        <w:ind w:firstLine="1134"/>
        <w:jc w:val="both"/>
        <w:rPr>
          <w:rFonts w:ascii="Arial" w:hAnsi="Arial" w:cs="Arial"/>
          <w:b/>
          <w:color w:val="auto"/>
          <w:sz w:val="24"/>
          <w:szCs w:val="24"/>
        </w:rPr>
      </w:pPr>
    </w:p>
    <w:p w14:paraId="10E157FD">
      <w:pPr>
        <w:ind w:firstLine="1134"/>
        <w:jc w:val="both"/>
        <w:rPr>
          <w:rFonts w:ascii="Arial" w:hAnsi="Arial" w:cs="Arial"/>
          <w:color w:val="auto"/>
          <w:sz w:val="24"/>
          <w:szCs w:val="24"/>
        </w:rPr>
      </w:pPr>
      <w:r>
        <w:rPr>
          <w:rFonts w:ascii="Arial" w:hAnsi="Arial" w:cs="Arial"/>
          <w:color w:val="auto"/>
          <w:sz w:val="24"/>
          <w:szCs w:val="24"/>
        </w:rPr>
        <w:t xml:space="preserve">3.2 – Após a inscrição, não serão aceitos pedidos para quaisquer alterações. </w:t>
      </w:r>
    </w:p>
    <w:p w14:paraId="45671810">
      <w:pPr>
        <w:ind w:firstLine="1134"/>
        <w:jc w:val="both"/>
        <w:rPr>
          <w:rFonts w:ascii="Arial" w:hAnsi="Arial" w:cs="Arial"/>
          <w:color w:val="auto"/>
          <w:sz w:val="24"/>
          <w:szCs w:val="24"/>
        </w:rPr>
      </w:pPr>
    </w:p>
    <w:p w14:paraId="70E7ED23">
      <w:pPr>
        <w:ind w:firstLine="1134"/>
        <w:jc w:val="both"/>
        <w:rPr>
          <w:rFonts w:ascii="Arial" w:hAnsi="Arial" w:cs="Arial"/>
          <w:color w:val="auto"/>
          <w:sz w:val="24"/>
          <w:szCs w:val="24"/>
        </w:rPr>
      </w:pPr>
      <w:r>
        <w:rPr>
          <w:rFonts w:ascii="Arial" w:hAnsi="Arial" w:cs="Arial"/>
          <w:color w:val="auto"/>
          <w:sz w:val="24"/>
          <w:szCs w:val="24"/>
        </w:rPr>
        <w:t xml:space="preserve">3.3 – A inscrição implica ao candidato o conhecimento e a tácita aceitação das condições estabelecidas neste Edital e demais instrumentos normativos do PSS/PMJ, sobre os quais o candidato não poderá alegar desconhecimento. </w:t>
      </w:r>
    </w:p>
    <w:p w14:paraId="4730F48D">
      <w:pPr>
        <w:ind w:firstLine="1134"/>
        <w:jc w:val="both"/>
        <w:rPr>
          <w:rFonts w:ascii="Arial" w:hAnsi="Arial" w:cs="Arial"/>
          <w:color w:val="auto"/>
          <w:sz w:val="24"/>
          <w:szCs w:val="24"/>
        </w:rPr>
      </w:pPr>
    </w:p>
    <w:p w14:paraId="2AE2EC3A">
      <w:pPr>
        <w:ind w:firstLine="1134"/>
        <w:jc w:val="both"/>
        <w:rPr>
          <w:rFonts w:ascii="Arial" w:hAnsi="Arial" w:cs="Arial"/>
          <w:color w:val="auto"/>
          <w:sz w:val="24"/>
          <w:szCs w:val="24"/>
        </w:rPr>
      </w:pPr>
      <w:r>
        <w:rPr>
          <w:rFonts w:ascii="Arial" w:hAnsi="Arial" w:cs="Arial"/>
          <w:color w:val="auto"/>
          <w:sz w:val="24"/>
          <w:szCs w:val="24"/>
        </w:rPr>
        <w:t>3.4 – A documentação exigida para a inscrição é a cópia dos seguintes documentos e o original para conferência (ou cópia autenticada):</w:t>
      </w:r>
    </w:p>
    <w:p w14:paraId="30D8C184">
      <w:pPr>
        <w:ind w:firstLine="1134"/>
        <w:jc w:val="both"/>
        <w:rPr>
          <w:rFonts w:ascii="Arial" w:hAnsi="Arial" w:cs="Arial"/>
          <w:color w:val="auto"/>
          <w:sz w:val="24"/>
          <w:szCs w:val="24"/>
        </w:rPr>
      </w:pPr>
      <w:r>
        <w:rPr>
          <w:rFonts w:ascii="Arial" w:hAnsi="Arial" w:cs="Arial"/>
          <w:color w:val="auto"/>
          <w:sz w:val="24"/>
          <w:szCs w:val="24"/>
        </w:rPr>
        <w:t>a) CPF</w:t>
      </w:r>
    </w:p>
    <w:p w14:paraId="2F140E13">
      <w:pPr>
        <w:ind w:firstLine="1134"/>
        <w:jc w:val="both"/>
        <w:rPr>
          <w:rFonts w:ascii="Arial" w:hAnsi="Arial" w:cs="Arial"/>
          <w:color w:val="auto"/>
          <w:sz w:val="24"/>
          <w:szCs w:val="24"/>
        </w:rPr>
      </w:pPr>
      <w:r>
        <w:rPr>
          <w:rFonts w:ascii="Arial" w:hAnsi="Arial" w:cs="Arial"/>
          <w:color w:val="auto"/>
          <w:sz w:val="24"/>
          <w:szCs w:val="24"/>
        </w:rPr>
        <w:t xml:space="preserve">b) Carteira de Identidade                                </w:t>
      </w:r>
    </w:p>
    <w:p w14:paraId="3798A1CC">
      <w:pPr>
        <w:ind w:firstLine="1134"/>
        <w:jc w:val="both"/>
        <w:rPr>
          <w:rFonts w:ascii="Arial" w:hAnsi="Arial" w:cs="Arial"/>
          <w:color w:val="auto"/>
          <w:sz w:val="24"/>
          <w:szCs w:val="24"/>
        </w:rPr>
      </w:pPr>
      <w:r>
        <w:rPr>
          <w:rFonts w:ascii="Arial" w:hAnsi="Arial" w:cs="Arial"/>
          <w:color w:val="auto"/>
          <w:sz w:val="24"/>
          <w:szCs w:val="24"/>
        </w:rPr>
        <w:t>c) Comprovante de Escolaridade</w:t>
      </w:r>
    </w:p>
    <w:p w14:paraId="75F8B3C8">
      <w:pPr>
        <w:ind w:firstLine="1134"/>
        <w:jc w:val="both"/>
        <w:rPr>
          <w:rFonts w:ascii="Arial" w:hAnsi="Arial" w:cs="Arial"/>
          <w:color w:val="auto"/>
          <w:sz w:val="24"/>
          <w:szCs w:val="24"/>
        </w:rPr>
      </w:pPr>
      <w:r>
        <w:rPr>
          <w:rFonts w:ascii="Arial" w:hAnsi="Arial" w:cs="Arial"/>
          <w:color w:val="auto"/>
          <w:sz w:val="24"/>
          <w:szCs w:val="24"/>
        </w:rPr>
        <w:t xml:space="preserve">d) Comprovantes dos cursos citados no item 5 </w:t>
      </w:r>
    </w:p>
    <w:p w14:paraId="1EA2B075">
      <w:pPr>
        <w:ind w:firstLine="1134"/>
        <w:jc w:val="both"/>
        <w:rPr>
          <w:rFonts w:ascii="Arial" w:hAnsi="Arial" w:cs="Arial"/>
          <w:color w:val="auto"/>
          <w:sz w:val="24"/>
          <w:szCs w:val="24"/>
        </w:rPr>
      </w:pPr>
      <w:r>
        <w:rPr>
          <w:rFonts w:ascii="Arial" w:hAnsi="Arial" w:cs="Arial"/>
          <w:color w:val="auto"/>
          <w:sz w:val="24"/>
          <w:szCs w:val="24"/>
        </w:rPr>
        <w:t>e) Ficha de Inscrição disponibilizada no ato pela Comissão, devidamente preenchida e assinada.</w:t>
      </w:r>
    </w:p>
    <w:p w14:paraId="50DE34E6">
      <w:pPr>
        <w:ind w:firstLine="1134"/>
        <w:jc w:val="both"/>
        <w:rPr>
          <w:rFonts w:ascii="Arial" w:hAnsi="Arial" w:cs="Arial"/>
          <w:color w:val="auto"/>
          <w:sz w:val="24"/>
          <w:szCs w:val="24"/>
        </w:rPr>
      </w:pPr>
    </w:p>
    <w:p w14:paraId="0C9A78C3">
      <w:pPr>
        <w:ind w:firstLine="1134"/>
        <w:jc w:val="both"/>
        <w:rPr>
          <w:rFonts w:ascii="Arial" w:hAnsi="Arial" w:cs="Arial"/>
          <w:b/>
          <w:color w:val="auto"/>
          <w:sz w:val="24"/>
          <w:szCs w:val="24"/>
        </w:rPr>
      </w:pPr>
      <w:r>
        <w:rPr>
          <w:rFonts w:ascii="Arial" w:hAnsi="Arial" w:cs="Arial"/>
          <w:color w:val="auto"/>
          <w:sz w:val="24"/>
          <w:szCs w:val="24"/>
        </w:rPr>
        <w:t xml:space="preserve">3.5 – </w:t>
      </w:r>
      <w:r>
        <w:rPr>
          <w:rFonts w:ascii="Arial" w:hAnsi="Arial" w:cs="Arial"/>
          <w:b/>
          <w:bCs/>
          <w:color w:val="auto"/>
          <w:sz w:val="24"/>
          <w:szCs w:val="24"/>
        </w:rPr>
        <w:t>NO ATO DA INSCRIÇÃO</w:t>
      </w:r>
      <w:r>
        <w:rPr>
          <w:rFonts w:ascii="Arial" w:hAnsi="Arial" w:cs="Arial"/>
          <w:color w:val="auto"/>
          <w:sz w:val="24"/>
          <w:szCs w:val="24"/>
        </w:rPr>
        <w:t xml:space="preserve"> as cópias dos documentos serão autenticadas pelos membros da Comissão, </w:t>
      </w:r>
      <w:r>
        <w:rPr>
          <w:rFonts w:ascii="Arial" w:hAnsi="Arial" w:cs="Arial"/>
          <w:b/>
          <w:color w:val="auto"/>
          <w:sz w:val="24"/>
          <w:szCs w:val="24"/>
        </w:rPr>
        <w:t>desde que o candidato apresente para conferencia os originais juntamente com a cópia.</w:t>
      </w:r>
    </w:p>
    <w:p w14:paraId="2FFDC8E7">
      <w:pPr>
        <w:ind w:firstLine="1134"/>
        <w:jc w:val="both"/>
        <w:rPr>
          <w:rFonts w:ascii="Arial" w:hAnsi="Arial" w:cs="Arial"/>
          <w:color w:val="auto"/>
          <w:sz w:val="24"/>
          <w:szCs w:val="24"/>
        </w:rPr>
      </w:pPr>
    </w:p>
    <w:p w14:paraId="74368E9A">
      <w:pPr>
        <w:jc w:val="both"/>
        <w:rPr>
          <w:rFonts w:ascii="Arial" w:hAnsi="Arial" w:cs="Arial"/>
          <w:b/>
          <w:color w:val="auto"/>
          <w:sz w:val="24"/>
          <w:szCs w:val="24"/>
        </w:rPr>
      </w:pPr>
      <w:r>
        <w:rPr>
          <w:rFonts w:ascii="Arial" w:hAnsi="Arial" w:cs="Arial"/>
          <w:color w:val="auto"/>
          <w:sz w:val="24"/>
          <w:szCs w:val="24"/>
        </w:rPr>
        <w:t xml:space="preserve">                </w:t>
      </w:r>
      <w:r>
        <w:rPr>
          <w:rFonts w:ascii="Arial" w:hAnsi="Arial" w:cs="Arial"/>
          <w:b/>
          <w:color w:val="auto"/>
          <w:sz w:val="24"/>
          <w:szCs w:val="24"/>
        </w:rPr>
        <w:t xml:space="preserve">4. DOS CANDIDATOS PORTADORES DE NECESSIDADES ESPECIAIS </w:t>
      </w:r>
    </w:p>
    <w:p w14:paraId="734D57B4">
      <w:pPr>
        <w:ind w:firstLine="1134"/>
        <w:jc w:val="both"/>
        <w:rPr>
          <w:rFonts w:ascii="Arial" w:hAnsi="Arial" w:cs="Arial"/>
          <w:color w:val="auto"/>
          <w:sz w:val="24"/>
          <w:szCs w:val="24"/>
        </w:rPr>
      </w:pPr>
    </w:p>
    <w:p w14:paraId="3413B3CE">
      <w:pPr>
        <w:ind w:firstLine="1134"/>
        <w:jc w:val="both"/>
        <w:rPr>
          <w:rFonts w:ascii="Arial" w:hAnsi="Arial" w:cs="Arial"/>
          <w:color w:val="auto"/>
          <w:sz w:val="24"/>
          <w:szCs w:val="24"/>
        </w:rPr>
      </w:pPr>
      <w:r>
        <w:rPr>
          <w:rFonts w:ascii="Arial" w:hAnsi="Arial" w:cs="Arial"/>
          <w:color w:val="auto"/>
          <w:sz w:val="24"/>
          <w:szCs w:val="24"/>
        </w:rPr>
        <w:t xml:space="preserve">4.1 – Às pessoas portadoras de necessidades especiais (PNE), que pretendam fazer uso das prerrogativas que lhes são facultadas pelo inciso VIII, do art. 37, da Constituição Federal e pela Lei nº 7.853/89, é assegurado o direito de inscrição para os cargos em processo seletivo simplificado, cujas atribuições sejam compatíveis com a deficiência de que são portadoras. </w:t>
      </w:r>
    </w:p>
    <w:p w14:paraId="7142C662">
      <w:pPr>
        <w:ind w:firstLine="1134"/>
        <w:jc w:val="both"/>
        <w:rPr>
          <w:rFonts w:ascii="Arial" w:hAnsi="Arial" w:cs="Arial"/>
          <w:color w:val="auto"/>
          <w:sz w:val="24"/>
          <w:szCs w:val="24"/>
        </w:rPr>
      </w:pPr>
    </w:p>
    <w:p w14:paraId="341009C9">
      <w:pPr>
        <w:ind w:firstLine="1134"/>
        <w:jc w:val="both"/>
        <w:rPr>
          <w:rFonts w:ascii="Arial" w:hAnsi="Arial" w:cs="Arial"/>
          <w:color w:val="auto"/>
          <w:sz w:val="24"/>
          <w:szCs w:val="24"/>
        </w:rPr>
      </w:pPr>
      <w:r>
        <w:rPr>
          <w:rFonts w:ascii="Arial" w:hAnsi="Arial" w:cs="Arial"/>
          <w:color w:val="auto"/>
          <w:sz w:val="24"/>
          <w:szCs w:val="24"/>
        </w:rPr>
        <w:t xml:space="preserve">4.2. Em cumprimento ao Decreto Municipal nº. 1727, de 08 de junho de 2010, e observado o limite máximo previsto no art. 3º da Lei Municipal n.º 1041, de 05 de dezembro de 2007, ser-lhes-ás reservado o percentual de 10% (dez por cento) das vagas ofertadas. </w:t>
      </w:r>
    </w:p>
    <w:p w14:paraId="401BA21B">
      <w:pPr>
        <w:ind w:firstLine="1134"/>
        <w:jc w:val="both"/>
        <w:rPr>
          <w:rFonts w:ascii="Arial" w:hAnsi="Arial" w:cs="Arial"/>
          <w:color w:val="auto"/>
          <w:sz w:val="24"/>
          <w:szCs w:val="24"/>
        </w:rPr>
      </w:pPr>
    </w:p>
    <w:p w14:paraId="6018BA98">
      <w:pPr>
        <w:ind w:firstLine="1134"/>
        <w:jc w:val="both"/>
        <w:rPr>
          <w:rFonts w:ascii="Arial" w:hAnsi="Arial" w:cs="Arial"/>
          <w:color w:val="auto"/>
          <w:sz w:val="24"/>
          <w:szCs w:val="24"/>
        </w:rPr>
      </w:pPr>
      <w:r>
        <w:rPr>
          <w:rFonts w:ascii="Arial" w:hAnsi="Arial" w:cs="Arial"/>
          <w:color w:val="auto"/>
          <w:sz w:val="24"/>
          <w:szCs w:val="24"/>
        </w:rPr>
        <w:t xml:space="preserve">4.3. -Para as vagas que surgirem ou forem criadas no prazo de validade deste processo seletivo simplificado, será observado o mesmo critério definido no item 6.2, observado inclusive o número de candidatos já contratados. </w:t>
      </w:r>
    </w:p>
    <w:p w14:paraId="14F22A76">
      <w:pPr>
        <w:ind w:firstLine="1985"/>
        <w:jc w:val="both"/>
        <w:rPr>
          <w:rFonts w:ascii="Arial" w:hAnsi="Arial" w:cs="Arial"/>
          <w:color w:val="auto"/>
          <w:sz w:val="24"/>
          <w:szCs w:val="24"/>
        </w:rPr>
      </w:pPr>
    </w:p>
    <w:p w14:paraId="718A28E3">
      <w:pPr>
        <w:ind w:firstLine="1134"/>
        <w:jc w:val="both"/>
        <w:rPr>
          <w:rFonts w:ascii="Arial" w:hAnsi="Arial" w:cs="Arial"/>
          <w:color w:val="auto"/>
          <w:sz w:val="24"/>
          <w:szCs w:val="24"/>
        </w:rPr>
      </w:pPr>
      <w:r>
        <w:rPr>
          <w:rFonts w:ascii="Arial" w:hAnsi="Arial" w:cs="Arial"/>
          <w:color w:val="auto"/>
          <w:sz w:val="24"/>
          <w:szCs w:val="24"/>
        </w:rPr>
        <w:t xml:space="preserve">4.4. -Consideram-se pessoas portadoras de necessidade especial àquelas definidas no art. 2º, da Lei Municipal n.º 1041. </w:t>
      </w:r>
    </w:p>
    <w:p w14:paraId="17116717">
      <w:pPr>
        <w:ind w:firstLine="1134"/>
        <w:jc w:val="both"/>
        <w:rPr>
          <w:rFonts w:ascii="Arial" w:hAnsi="Arial" w:cs="Arial"/>
          <w:color w:val="auto"/>
          <w:sz w:val="24"/>
          <w:szCs w:val="24"/>
        </w:rPr>
      </w:pPr>
    </w:p>
    <w:p w14:paraId="3695DD00">
      <w:pPr>
        <w:ind w:firstLine="1134"/>
        <w:jc w:val="both"/>
        <w:rPr>
          <w:rFonts w:ascii="Arial" w:hAnsi="Arial" w:cs="Arial"/>
          <w:color w:val="auto"/>
          <w:sz w:val="24"/>
          <w:szCs w:val="24"/>
        </w:rPr>
      </w:pPr>
      <w:r>
        <w:rPr>
          <w:rFonts w:ascii="Arial" w:hAnsi="Arial" w:cs="Arial"/>
          <w:color w:val="auto"/>
          <w:sz w:val="24"/>
          <w:szCs w:val="24"/>
        </w:rPr>
        <w:t xml:space="preserve">4.5. -Os candidatos portadores de necessidade especial, resguardadas as condições especiais previstas na Lei Municipal n.º 1041, participarão deste processo seletivo simplificado em igualdade de condições com os demais candidatos, no que se refere à inscrição e titulação e experiência exigidas para os demais candidatos. </w:t>
      </w:r>
    </w:p>
    <w:p w14:paraId="442E6655">
      <w:pPr>
        <w:ind w:firstLine="1134"/>
        <w:jc w:val="both"/>
        <w:rPr>
          <w:rFonts w:ascii="Arial" w:hAnsi="Arial" w:cs="Arial"/>
          <w:color w:val="auto"/>
          <w:sz w:val="24"/>
          <w:szCs w:val="24"/>
        </w:rPr>
      </w:pPr>
    </w:p>
    <w:p w14:paraId="0D4C64E8">
      <w:pPr>
        <w:ind w:firstLine="1134"/>
        <w:jc w:val="both"/>
        <w:rPr>
          <w:rFonts w:ascii="Arial" w:hAnsi="Arial" w:cs="Arial"/>
          <w:color w:val="auto"/>
          <w:sz w:val="24"/>
          <w:szCs w:val="24"/>
        </w:rPr>
      </w:pPr>
      <w:r>
        <w:rPr>
          <w:rFonts w:ascii="Arial" w:hAnsi="Arial" w:cs="Arial"/>
          <w:color w:val="auto"/>
          <w:sz w:val="24"/>
          <w:szCs w:val="24"/>
        </w:rPr>
        <w:t xml:space="preserve">4.6. -Quando o cálculo para o número de vagas mencionado no item 3.1 resultar em número fracionário será adotado o critério de arredondamento estipulado em lei. </w:t>
      </w:r>
    </w:p>
    <w:p w14:paraId="51DB8EE2">
      <w:pPr>
        <w:ind w:firstLine="1134"/>
        <w:jc w:val="both"/>
        <w:rPr>
          <w:rFonts w:ascii="Arial" w:hAnsi="Arial" w:cs="Arial"/>
          <w:color w:val="auto"/>
          <w:sz w:val="24"/>
          <w:szCs w:val="24"/>
        </w:rPr>
      </w:pPr>
    </w:p>
    <w:p w14:paraId="7F51A170">
      <w:pPr>
        <w:ind w:firstLine="1134"/>
        <w:jc w:val="both"/>
        <w:rPr>
          <w:rFonts w:ascii="Arial" w:hAnsi="Arial" w:cs="Arial"/>
          <w:color w:val="auto"/>
          <w:sz w:val="24"/>
          <w:szCs w:val="24"/>
        </w:rPr>
      </w:pPr>
      <w:r>
        <w:rPr>
          <w:rFonts w:ascii="Arial" w:hAnsi="Arial" w:cs="Arial"/>
          <w:color w:val="auto"/>
          <w:sz w:val="24"/>
          <w:szCs w:val="24"/>
        </w:rPr>
        <w:t xml:space="preserve">4.7 – Os candidatos portadores de necessidades especiais que forem aprovados participarão da relação geral de candidatos, para publicação dos resultados e respectiva classificação, além de figurarem, tão somente para efeito de conhecimento, em relação à parte com sua classificação. </w:t>
      </w:r>
    </w:p>
    <w:p w14:paraId="77304B80">
      <w:pPr>
        <w:ind w:firstLine="1134"/>
        <w:jc w:val="both"/>
        <w:rPr>
          <w:rFonts w:ascii="Arial" w:hAnsi="Arial" w:cs="Arial"/>
          <w:color w:val="auto"/>
          <w:sz w:val="24"/>
          <w:szCs w:val="24"/>
        </w:rPr>
      </w:pPr>
    </w:p>
    <w:p w14:paraId="35702015">
      <w:pPr>
        <w:ind w:firstLine="1134"/>
        <w:jc w:val="both"/>
        <w:rPr>
          <w:rFonts w:ascii="Arial" w:hAnsi="Arial" w:cs="Arial"/>
          <w:color w:val="auto"/>
          <w:sz w:val="24"/>
          <w:szCs w:val="24"/>
        </w:rPr>
      </w:pPr>
      <w:r>
        <w:rPr>
          <w:rFonts w:ascii="Arial" w:hAnsi="Arial" w:cs="Arial"/>
          <w:color w:val="auto"/>
          <w:sz w:val="24"/>
          <w:szCs w:val="24"/>
        </w:rPr>
        <w:t xml:space="preserve">4.8 – O candidato inscrito como portador de necessidades especiais deverá especificar a situação na Ficha de Inscrição, assim como entregá-la, pessoalmente ou via correio, no Centro Administrativo Municipal, sito a Rua Barão do Triunfo nº. 193 Centro do Município de Jari das 8h às 11h e das 14h às 16h, acompanhados dos documentos abaixo relacionados, até o último dia de inscrição: </w:t>
      </w:r>
    </w:p>
    <w:p w14:paraId="0ADEF577">
      <w:pPr>
        <w:ind w:firstLine="1134"/>
        <w:jc w:val="both"/>
        <w:rPr>
          <w:rFonts w:ascii="Arial" w:hAnsi="Arial" w:cs="Arial"/>
          <w:color w:val="auto"/>
          <w:sz w:val="24"/>
          <w:szCs w:val="24"/>
        </w:rPr>
      </w:pPr>
    </w:p>
    <w:p w14:paraId="638057B3">
      <w:pPr>
        <w:ind w:firstLine="1134"/>
        <w:jc w:val="both"/>
        <w:rPr>
          <w:rFonts w:ascii="Arial" w:hAnsi="Arial" w:cs="Arial"/>
          <w:color w:val="auto"/>
          <w:sz w:val="24"/>
          <w:szCs w:val="24"/>
        </w:rPr>
      </w:pPr>
      <w:r>
        <w:rPr>
          <w:rFonts w:ascii="Arial" w:hAnsi="Arial" w:cs="Arial"/>
          <w:color w:val="auto"/>
          <w:sz w:val="24"/>
          <w:szCs w:val="24"/>
        </w:rPr>
        <w:t>a) Laudo Médico, atestando a espécie, o grau ou nível da deficiência, com expressa referência ao código correspondente da Classificação Internacional de Doença - CID, bem como a provável causa da deficiência.</w:t>
      </w:r>
    </w:p>
    <w:p w14:paraId="6A3A147A">
      <w:pPr>
        <w:jc w:val="both"/>
        <w:rPr>
          <w:rFonts w:ascii="Arial" w:hAnsi="Arial" w:cs="Arial"/>
          <w:b/>
          <w:color w:val="auto"/>
          <w:sz w:val="24"/>
          <w:szCs w:val="24"/>
        </w:rPr>
      </w:pPr>
    </w:p>
    <w:p w14:paraId="609F2B9F">
      <w:pPr>
        <w:ind w:firstLine="1134"/>
        <w:jc w:val="both"/>
        <w:rPr>
          <w:rFonts w:ascii="Arial" w:hAnsi="Arial" w:cs="Arial"/>
          <w:color w:val="auto"/>
          <w:sz w:val="24"/>
          <w:szCs w:val="24"/>
        </w:rPr>
      </w:pPr>
      <w:r>
        <w:rPr>
          <w:rFonts w:ascii="Arial" w:hAnsi="Arial" w:cs="Arial"/>
          <w:b/>
          <w:color w:val="auto"/>
          <w:sz w:val="24"/>
          <w:szCs w:val="24"/>
        </w:rPr>
        <w:t xml:space="preserve">5. DA SELEÇÃO </w:t>
      </w:r>
    </w:p>
    <w:p w14:paraId="375B498E">
      <w:pPr>
        <w:pStyle w:val="15"/>
        <w:ind w:left="426" w:firstLine="708"/>
        <w:jc w:val="both"/>
        <w:rPr>
          <w:rFonts w:ascii="Arial" w:hAnsi="Arial" w:cs="Arial"/>
          <w:color w:val="auto"/>
          <w:szCs w:val="24"/>
        </w:rPr>
      </w:pPr>
    </w:p>
    <w:p w14:paraId="7DA150BE">
      <w:pPr>
        <w:ind w:firstLine="851"/>
        <w:jc w:val="both"/>
        <w:rPr>
          <w:rFonts w:ascii="Arial" w:hAnsi="Arial" w:cs="Arial"/>
          <w:color w:val="auto"/>
          <w:sz w:val="24"/>
          <w:szCs w:val="24"/>
        </w:rPr>
      </w:pPr>
      <w:r>
        <w:rPr>
          <w:rFonts w:ascii="Arial" w:hAnsi="Arial" w:cs="Arial"/>
          <w:b/>
          <w:color w:val="auto"/>
          <w:sz w:val="24"/>
          <w:szCs w:val="24"/>
        </w:rPr>
        <w:t>5.1 –</w:t>
      </w:r>
      <w:r>
        <w:rPr>
          <w:rFonts w:ascii="Arial" w:hAnsi="Arial" w:cs="Arial"/>
          <w:color w:val="auto"/>
          <w:sz w:val="24"/>
          <w:szCs w:val="24"/>
        </w:rPr>
        <w:t xml:space="preserve"> A seleção dos candidatos para </w:t>
      </w:r>
      <w:r>
        <w:rPr>
          <w:rFonts w:ascii="Arial" w:hAnsi="Arial" w:cs="Arial"/>
          <w:b/>
          <w:color w:val="auto"/>
          <w:sz w:val="24"/>
          <w:szCs w:val="24"/>
        </w:rPr>
        <w:t>contratação e cadastro reserva</w:t>
      </w:r>
      <w:r>
        <w:rPr>
          <w:rFonts w:ascii="Arial" w:hAnsi="Arial" w:cs="Arial"/>
          <w:color w:val="auto"/>
          <w:sz w:val="24"/>
          <w:szCs w:val="24"/>
        </w:rPr>
        <w:t xml:space="preserve"> do cargo de: </w:t>
      </w:r>
      <w:r>
        <w:rPr>
          <w:rFonts w:ascii="Arial" w:hAnsi="Arial" w:cs="Arial"/>
          <w:b/>
          <w:color w:val="auto"/>
          <w:sz w:val="24"/>
          <w:szCs w:val="24"/>
        </w:rPr>
        <w:t xml:space="preserve"> VISITADOR(A)PIM, </w:t>
      </w:r>
      <w:r>
        <w:rPr>
          <w:rFonts w:ascii="Arial" w:hAnsi="Arial" w:cs="Arial"/>
          <w:color w:val="auto"/>
          <w:sz w:val="24"/>
          <w:szCs w:val="24"/>
        </w:rPr>
        <w:t xml:space="preserve">será realizada mediante a </w:t>
      </w:r>
      <w:r>
        <w:rPr>
          <w:rFonts w:ascii="Arial" w:hAnsi="Arial" w:cs="Arial"/>
          <w:b/>
          <w:color w:val="auto"/>
          <w:sz w:val="24"/>
          <w:szCs w:val="24"/>
        </w:rPr>
        <w:t>avaliação dos títulos</w:t>
      </w:r>
      <w:r>
        <w:rPr>
          <w:rFonts w:ascii="Arial" w:hAnsi="Arial" w:cs="Arial"/>
          <w:color w:val="auto"/>
          <w:sz w:val="24"/>
          <w:szCs w:val="24"/>
        </w:rPr>
        <w:t xml:space="preserve"> que devem ser apresentados em conformidade com o Decreto Municipal nº 5.698. </w:t>
      </w:r>
    </w:p>
    <w:p w14:paraId="5E325BA7">
      <w:pPr>
        <w:pStyle w:val="15"/>
        <w:ind w:left="426" w:firstLine="708"/>
        <w:jc w:val="both"/>
        <w:rPr>
          <w:rFonts w:ascii="Arial" w:hAnsi="Arial" w:cs="Arial"/>
          <w:b/>
          <w:i/>
          <w:color w:val="auto"/>
          <w:szCs w:val="24"/>
        </w:rPr>
      </w:pPr>
    </w:p>
    <w:p w14:paraId="4CCFB51D">
      <w:pPr>
        <w:pStyle w:val="15"/>
        <w:ind w:left="426" w:firstLine="708"/>
        <w:jc w:val="both"/>
        <w:rPr>
          <w:i/>
          <w:color w:val="auto"/>
          <w:szCs w:val="24"/>
        </w:rPr>
      </w:pPr>
    </w:p>
    <w:p w14:paraId="5CD3A5EB">
      <w:pPr>
        <w:pStyle w:val="21"/>
        <w:ind w:left="600" w:leftChars="300" w:firstLine="0" w:firstLineChars="0"/>
        <w:jc w:val="left"/>
        <w:rPr>
          <w:b w:val="0"/>
          <w:color w:val="auto"/>
          <w:szCs w:val="24"/>
        </w:rPr>
      </w:pPr>
      <w:r>
        <w:rPr>
          <w:color w:val="auto"/>
          <w:szCs w:val="24"/>
        </w:rPr>
        <w:t>Art. 5º</w:t>
      </w:r>
      <w:r>
        <w:rPr>
          <w:b w:val="0"/>
          <w:color w:val="auto"/>
          <w:szCs w:val="24"/>
        </w:rPr>
        <w:t> Para os cargos de NÍVEL MÉDIO, AUXILIAR ADMINISTRATIVO, AUXILIAR DE CONSULTÓRIO DENTÁRIO E AGENTE COMUNITÁRIO DE SAÚDE a classificação se dará pela comprovação de experiência, avaliação de cursos nas áreas afins e nível de escolaridade superior ao exigido para o cargo,  atribuindo à pontuação de zero a dez;</w:t>
      </w:r>
    </w:p>
    <w:p w14:paraId="463FDA2D">
      <w:pPr>
        <w:pStyle w:val="21"/>
        <w:ind w:left="600" w:leftChars="300" w:firstLine="0" w:firstLineChars="0"/>
        <w:rPr>
          <w:b w:val="0"/>
          <w:color w:val="auto"/>
          <w:szCs w:val="24"/>
        </w:rPr>
      </w:pPr>
    </w:p>
    <w:p w14:paraId="50DF9977">
      <w:pPr>
        <w:pStyle w:val="21"/>
        <w:ind w:left="600" w:leftChars="300" w:firstLine="0" w:firstLineChars="0"/>
        <w:rPr>
          <w:b w:val="0"/>
          <w:color w:val="auto"/>
          <w:szCs w:val="24"/>
        </w:rPr>
      </w:pPr>
      <w:r>
        <w:rPr>
          <w:b w:val="0"/>
          <w:color w:val="auto"/>
          <w:szCs w:val="24"/>
        </w:rPr>
        <w:t>§1º. A pontuação será a seguinte:</w:t>
      </w:r>
    </w:p>
    <w:p w14:paraId="04315366">
      <w:pPr>
        <w:pStyle w:val="21"/>
        <w:ind w:left="600" w:leftChars="300" w:firstLine="0" w:firstLineChars="0"/>
        <w:rPr>
          <w:b w:val="0"/>
          <w:color w:val="auto"/>
          <w:szCs w:val="24"/>
        </w:rPr>
      </w:pPr>
      <w:r>
        <w:rPr>
          <w:b w:val="0"/>
          <w:color w:val="auto"/>
          <w:szCs w:val="24"/>
        </w:rPr>
        <w:t> I - Para quem tiver no mínimo 01 (um) ano de experiência comprovada atribuir-se-á 0,1 ponto, assim sucessivamente até o limite de 0,5 pontos, mesmo que comprovada experiência temporal acima de cinco anos, considerando-se como ano o somatório de doze meses.  A comprovação da experiência poderá ser feita através da Carteira de Trabalho, Contratos Administrativos ou de Declarações do Empregador registrado em cartório.</w:t>
      </w:r>
      <w:r>
        <w:rPr>
          <w:b w:val="0"/>
          <w:color w:val="auto"/>
          <w:szCs w:val="24"/>
        </w:rPr>
        <w:br w:type="textWrapping"/>
      </w:r>
      <w:r>
        <w:rPr>
          <w:b w:val="0"/>
          <w:color w:val="auto"/>
          <w:szCs w:val="24"/>
        </w:rPr>
        <w:br w:type="textWrapping"/>
      </w:r>
      <w:r>
        <w:rPr>
          <w:b w:val="0"/>
          <w:color w:val="auto"/>
          <w:szCs w:val="24"/>
        </w:rPr>
        <w:t>II- Certificados ou diplomas de conclusão de cursos na área a fim do cargo com pontuação máxima de 2,50 pontos, da seguinte forma:</w:t>
      </w:r>
    </w:p>
    <w:p w14:paraId="51D5AA98">
      <w:pPr>
        <w:pStyle w:val="21"/>
        <w:ind w:left="600" w:leftChars="300" w:firstLine="0" w:firstLineChars="0"/>
        <w:jc w:val="left"/>
        <w:rPr>
          <w:b w:val="0"/>
          <w:color w:val="auto"/>
          <w:szCs w:val="24"/>
        </w:rPr>
      </w:pPr>
      <w:r>
        <w:rPr>
          <w:b w:val="0"/>
          <w:color w:val="auto"/>
          <w:szCs w:val="24"/>
        </w:rPr>
        <w:t>de 08 até 12 horas - 0,1 ponto;</w:t>
      </w:r>
      <w:r>
        <w:rPr>
          <w:b w:val="0"/>
          <w:color w:val="auto"/>
          <w:szCs w:val="24"/>
        </w:rPr>
        <w:br w:type="textWrapping"/>
      </w:r>
      <w:r>
        <w:rPr>
          <w:b w:val="0"/>
          <w:color w:val="auto"/>
          <w:szCs w:val="24"/>
        </w:rPr>
        <w:t>de 13 até 20 horas - 0,2 pontos;</w:t>
      </w:r>
      <w:r>
        <w:rPr>
          <w:b w:val="0"/>
          <w:color w:val="auto"/>
          <w:szCs w:val="24"/>
        </w:rPr>
        <w:br w:type="textWrapping"/>
      </w:r>
      <w:r>
        <w:rPr>
          <w:b w:val="0"/>
          <w:color w:val="auto"/>
          <w:szCs w:val="24"/>
        </w:rPr>
        <w:t>de 21 até 30 horas - 0,3 pontos;</w:t>
      </w:r>
      <w:r>
        <w:rPr>
          <w:b w:val="0"/>
          <w:color w:val="auto"/>
          <w:szCs w:val="24"/>
        </w:rPr>
        <w:br w:type="textWrapping"/>
      </w:r>
      <w:r>
        <w:rPr>
          <w:b w:val="0"/>
          <w:color w:val="auto"/>
          <w:szCs w:val="24"/>
        </w:rPr>
        <w:t>de 31 até 40 horas - 0,4 pontos;</w:t>
      </w:r>
      <w:r>
        <w:rPr>
          <w:b w:val="0"/>
          <w:color w:val="auto"/>
          <w:szCs w:val="24"/>
        </w:rPr>
        <w:br w:type="textWrapping"/>
      </w:r>
      <w:r>
        <w:rPr>
          <w:b w:val="0"/>
          <w:color w:val="auto"/>
          <w:szCs w:val="24"/>
        </w:rPr>
        <w:t>de 41 até 50 horas - 0,5 pontos;</w:t>
      </w:r>
      <w:r>
        <w:rPr>
          <w:b w:val="0"/>
          <w:color w:val="auto"/>
          <w:szCs w:val="24"/>
        </w:rPr>
        <w:br w:type="textWrapping"/>
      </w:r>
      <w:r>
        <w:rPr>
          <w:b w:val="0"/>
          <w:color w:val="auto"/>
          <w:szCs w:val="24"/>
        </w:rPr>
        <w:t>de 51 até 60 horas - 0,6 pontos;</w:t>
      </w:r>
      <w:r>
        <w:rPr>
          <w:b w:val="0"/>
          <w:color w:val="auto"/>
          <w:szCs w:val="24"/>
        </w:rPr>
        <w:br w:type="textWrapping"/>
      </w:r>
      <w:r>
        <w:rPr>
          <w:b w:val="0"/>
          <w:color w:val="auto"/>
          <w:szCs w:val="24"/>
        </w:rPr>
        <w:t>de 61 até 70 horas - 0,7 pontos;</w:t>
      </w:r>
      <w:r>
        <w:rPr>
          <w:b w:val="0"/>
          <w:color w:val="auto"/>
          <w:szCs w:val="24"/>
        </w:rPr>
        <w:br w:type="textWrapping"/>
      </w:r>
      <w:r>
        <w:rPr>
          <w:b w:val="0"/>
          <w:color w:val="auto"/>
          <w:szCs w:val="24"/>
        </w:rPr>
        <w:t>de 71 até 80 horas - 0,8 pontos;</w:t>
      </w:r>
      <w:r>
        <w:rPr>
          <w:b w:val="0"/>
          <w:color w:val="auto"/>
          <w:szCs w:val="24"/>
        </w:rPr>
        <w:br w:type="textWrapping"/>
      </w:r>
      <w:r>
        <w:rPr>
          <w:b w:val="0"/>
          <w:color w:val="auto"/>
          <w:szCs w:val="24"/>
        </w:rPr>
        <w:t>de 81 até 90 horas - 0,9 pontos;</w:t>
      </w:r>
      <w:r>
        <w:rPr>
          <w:b w:val="0"/>
          <w:color w:val="auto"/>
          <w:szCs w:val="24"/>
        </w:rPr>
        <w:br w:type="textWrapping"/>
      </w:r>
      <w:r>
        <w:rPr>
          <w:b w:val="0"/>
          <w:color w:val="auto"/>
          <w:szCs w:val="24"/>
        </w:rPr>
        <w:t>acima de 91 horas - 1,0 pontos.</w:t>
      </w:r>
    </w:p>
    <w:p w14:paraId="20760AEA">
      <w:pPr>
        <w:pStyle w:val="21"/>
        <w:ind w:left="600" w:leftChars="300" w:firstLine="0" w:firstLineChars="0"/>
        <w:rPr>
          <w:b w:val="0"/>
          <w:color w:val="auto"/>
          <w:szCs w:val="24"/>
        </w:rPr>
      </w:pPr>
    </w:p>
    <w:p w14:paraId="0A300550">
      <w:pPr>
        <w:pStyle w:val="21"/>
        <w:ind w:left="600" w:leftChars="300" w:firstLine="0" w:firstLineChars="0"/>
        <w:jc w:val="left"/>
        <w:rPr>
          <w:b w:val="0"/>
          <w:color w:val="auto"/>
          <w:szCs w:val="24"/>
        </w:rPr>
      </w:pPr>
      <w:r>
        <w:rPr>
          <w:b w:val="0"/>
          <w:color w:val="auto"/>
          <w:szCs w:val="24"/>
        </w:rPr>
        <w:t>III. Nível de escolaridade superior ao exigido para o cargo, atribuindo à pontuação de zero a dez;</w:t>
      </w:r>
    </w:p>
    <w:p w14:paraId="44636053">
      <w:pPr>
        <w:pStyle w:val="21"/>
        <w:ind w:left="600" w:leftChars="300" w:firstLine="0" w:firstLineChars="0"/>
        <w:jc w:val="left"/>
        <w:rPr>
          <w:rFonts w:ascii="Arial" w:hAnsi="Arial" w:cs="Arial"/>
          <w:b w:val="0"/>
          <w:color w:val="auto"/>
          <w:sz w:val="21"/>
          <w:szCs w:val="21"/>
        </w:rPr>
      </w:pPr>
      <w:r>
        <w:rPr>
          <w:b w:val="0"/>
          <w:color w:val="auto"/>
          <w:szCs w:val="24"/>
        </w:rPr>
        <w:t>I - Título de doutorado - 3,00 pontos para 01 título até o máximo de 4,00 pontos para dois ou mais títulos;</w:t>
      </w:r>
      <w:r>
        <w:rPr>
          <w:b w:val="0"/>
          <w:color w:val="auto"/>
          <w:szCs w:val="24"/>
        </w:rPr>
        <w:br w:type="textWrapping"/>
      </w:r>
      <w:r>
        <w:rPr>
          <w:b w:val="0"/>
          <w:color w:val="auto"/>
          <w:szCs w:val="24"/>
        </w:rPr>
        <w:t>II - Título de mestrado - 2,00 pontos para 01 título até o máximo de 2,80 pontos para dois ou mais títulos;</w:t>
      </w:r>
      <w:r>
        <w:rPr>
          <w:b w:val="0"/>
          <w:color w:val="auto"/>
          <w:szCs w:val="24"/>
        </w:rPr>
        <w:br w:type="textWrapping"/>
      </w:r>
      <w:r>
        <w:rPr>
          <w:b w:val="0"/>
          <w:color w:val="auto"/>
          <w:szCs w:val="24"/>
        </w:rPr>
        <w:t>III - Título de pós-graduação - 1,5 pontos para 01 título até o máximo 1,80 pontos para dois ou mais títulos;</w:t>
      </w:r>
      <w:r>
        <w:rPr>
          <w:b w:val="0"/>
          <w:color w:val="auto"/>
          <w:szCs w:val="24"/>
        </w:rPr>
        <w:br w:type="textWrapping"/>
      </w:r>
      <w:r>
        <w:rPr>
          <w:b w:val="0"/>
          <w:color w:val="auto"/>
          <w:szCs w:val="24"/>
        </w:rPr>
        <w:t>IV - Título de graduação - 1, 0 ponto para 01 título até o máximo de 1,40 pontos para dois ou mais títulos;</w:t>
      </w:r>
      <w:r>
        <w:rPr>
          <w:b w:val="0"/>
          <w:color w:val="auto"/>
          <w:szCs w:val="24"/>
        </w:rPr>
        <w:br w:type="textWrapping"/>
      </w:r>
    </w:p>
    <w:p w14:paraId="0A08D923">
      <w:pPr>
        <w:pStyle w:val="21"/>
        <w:ind w:left="600" w:leftChars="300"/>
        <w:rPr>
          <w:rFonts w:ascii="Arial" w:hAnsi="Arial" w:cs="Arial"/>
          <w:b w:val="0"/>
          <w:color w:val="auto"/>
          <w:sz w:val="21"/>
          <w:szCs w:val="21"/>
        </w:rPr>
      </w:pPr>
      <w:r>
        <w:rPr>
          <w:rFonts w:ascii="Arial" w:hAnsi="Arial" w:cs="Arial"/>
          <w:color w:val="auto"/>
          <w:sz w:val="21"/>
          <w:szCs w:val="21"/>
        </w:rPr>
        <w:t>Art. 7º</w:t>
      </w:r>
      <w:r>
        <w:rPr>
          <w:rFonts w:ascii="Arial" w:hAnsi="Arial" w:cs="Arial"/>
          <w:b w:val="0"/>
          <w:color w:val="auto"/>
          <w:sz w:val="21"/>
          <w:szCs w:val="21"/>
        </w:rPr>
        <w:t xml:space="preserve"> A comprovação da experiência poderá ser feita através da Carteira de Trabalho, Contratos Administrativos ou de Declarações do Empregador com reconhecimento de firma registrado em cartório das assinaturas.</w:t>
      </w:r>
    </w:p>
    <w:p w14:paraId="4C95B97E">
      <w:pPr>
        <w:pStyle w:val="21"/>
        <w:ind w:left="600" w:leftChars="300"/>
        <w:rPr>
          <w:rFonts w:ascii="Arial" w:hAnsi="Arial" w:cs="Arial"/>
          <w:b w:val="0"/>
          <w:color w:val="auto"/>
          <w:sz w:val="21"/>
          <w:szCs w:val="21"/>
        </w:rPr>
      </w:pPr>
    </w:p>
    <w:p w14:paraId="2D829519">
      <w:pPr>
        <w:pStyle w:val="21"/>
        <w:ind w:left="600" w:leftChars="300"/>
        <w:rPr>
          <w:rFonts w:ascii="Arial" w:hAnsi="Arial" w:cs="Arial"/>
          <w:b w:val="0"/>
          <w:color w:val="auto"/>
          <w:sz w:val="21"/>
          <w:szCs w:val="21"/>
        </w:rPr>
      </w:pPr>
      <w:r>
        <w:rPr>
          <w:rFonts w:ascii="Arial" w:hAnsi="Arial" w:cs="Arial"/>
          <w:b w:val="0"/>
          <w:color w:val="auto"/>
          <w:sz w:val="21"/>
          <w:szCs w:val="21"/>
        </w:rPr>
        <w:t>§ 1º Não serão computados documentos que não consignem, de forma expressa e precisa, as informações necessárias à sua avaliação, assim como aqueles cujas cópias estiverem ilegíveis, mesmo que parcialmente.</w:t>
      </w:r>
    </w:p>
    <w:p w14:paraId="7E046146">
      <w:pPr>
        <w:pStyle w:val="21"/>
        <w:ind w:left="600" w:leftChars="300"/>
        <w:rPr>
          <w:rFonts w:ascii="Arial" w:hAnsi="Arial" w:cs="Arial"/>
          <w:b w:val="0"/>
          <w:color w:val="auto"/>
          <w:sz w:val="21"/>
          <w:szCs w:val="21"/>
        </w:rPr>
      </w:pPr>
    </w:p>
    <w:p w14:paraId="34261C7F">
      <w:pPr>
        <w:pStyle w:val="21"/>
        <w:ind w:left="600" w:leftChars="300"/>
        <w:rPr>
          <w:rFonts w:ascii="Arial" w:hAnsi="Arial" w:cs="Arial"/>
          <w:b w:val="0"/>
          <w:color w:val="auto"/>
          <w:sz w:val="21"/>
          <w:szCs w:val="21"/>
        </w:rPr>
      </w:pPr>
      <w:r>
        <w:rPr>
          <w:rFonts w:ascii="Arial" w:hAnsi="Arial" w:cs="Arial"/>
          <w:b w:val="0"/>
          <w:color w:val="auto"/>
          <w:sz w:val="21"/>
          <w:szCs w:val="21"/>
        </w:rPr>
        <w:t>§2º Os diplomas e certificados da alínea V, do Parágrafo Único, do art4º, alínea II, do parágrafo §1º do art 5º e alínea II, do parágrafo §1º do art 6º apresentados serão considerados dos últimos 5 (cinco) anos.</w:t>
      </w:r>
    </w:p>
    <w:p w14:paraId="7CFB1DF6">
      <w:pPr>
        <w:pStyle w:val="15"/>
        <w:ind w:left="426" w:firstLine="708"/>
        <w:jc w:val="both"/>
        <w:rPr>
          <w:b/>
          <w:color w:val="auto"/>
          <w:sz w:val="21"/>
          <w:szCs w:val="21"/>
        </w:rPr>
      </w:pPr>
    </w:p>
    <w:p w14:paraId="39BBBA52">
      <w:pPr>
        <w:ind w:firstLine="1985"/>
        <w:jc w:val="both"/>
        <w:rPr>
          <w:rFonts w:ascii="Arial" w:hAnsi="Arial" w:cs="Arial"/>
          <w:color w:val="auto"/>
          <w:sz w:val="24"/>
          <w:szCs w:val="24"/>
        </w:rPr>
      </w:pPr>
    </w:p>
    <w:p w14:paraId="3B8C1A41">
      <w:pPr>
        <w:ind w:firstLine="851"/>
        <w:jc w:val="both"/>
        <w:rPr>
          <w:rFonts w:ascii="Arial" w:hAnsi="Arial" w:cs="Arial"/>
          <w:b/>
          <w:color w:val="auto"/>
          <w:sz w:val="24"/>
          <w:szCs w:val="24"/>
        </w:rPr>
      </w:pPr>
      <w:r>
        <w:rPr>
          <w:rFonts w:ascii="Arial" w:hAnsi="Arial" w:cs="Arial"/>
          <w:b/>
          <w:color w:val="auto"/>
          <w:sz w:val="24"/>
          <w:szCs w:val="24"/>
        </w:rPr>
        <w:t>5.2</w:t>
      </w:r>
      <w:r>
        <w:rPr>
          <w:rFonts w:ascii="Arial" w:hAnsi="Arial" w:cs="Arial"/>
          <w:color w:val="auto"/>
          <w:sz w:val="24"/>
          <w:szCs w:val="24"/>
        </w:rPr>
        <w:t xml:space="preserve"> - A Nota Final do candidato para o cargo de</w:t>
      </w:r>
      <w:r>
        <w:rPr>
          <w:rFonts w:ascii="Arial" w:hAnsi="Arial" w:cs="Arial"/>
          <w:b/>
          <w:color w:val="auto"/>
          <w:sz w:val="24"/>
          <w:szCs w:val="24"/>
        </w:rPr>
        <w:t xml:space="preserve"> VISITADOR(A)PIM, </w:t>
      </w:r>
      <w:r>
        <w:rPr>
          <w:rFonts w:ascii="Arial" w:hAnsi="Arial" w:cs="Arial"/>
          <w:color w:val="auto"/>
          <w:sz w:val="24"/>
          <w:szCs w:val="24"/>
        </w:rPr>
        <w:t>será a nota obtida pela soma dos pontos, conforme a documentação apresentada e a pontuação atribuída.</w:t>
      </w:r>
    </w:p>
    <w:p w14:paraId="68A9C380">
      <w:pPr>
        <w:ind w:firstLine="1134"/>
        <w:jc w:val="both"/>
        <w:rPr>
          <w:rFonts w:ascii="Arial" w:hAnsi="Arial" w:cs="Arial"/>
          <w:color w:val="auto"/>
          <w:sz w:val="24"/>
          <w:szCs w:val="24"/>
        </w:rPr>
      </w:pPr>
    </w:p>
    <w:p w14:paraId="7388198B">
      <w:pPr>
        <w:ind w:firstLine="1134"/>
        <w:jc w:val="both"/>
        <w:rPr>
          <w:rFonts w:ascii="Arial" w:hAnsi="Arial" w:cs="Arial"/>
          <w:b/>
          <w:color w:val="auto"/>
          <w:sz w:val="24"/>
          <w:szCs w:val="24"/>
        </w:rPr>
      </w:pPr>
      <w:r>
        <w:rPr>
          <w:rFonts w:ascii="Arial" w:hAnsi="Arial" w:cs="Arial"/>
          <w:b/>
          <w:color w:val="auto"/>
          <w:sz w:val="24"/>
          <w:szCs w:val="24"/>
        </w:rPr>
        <w:t xml:space="preserve">6.  DA CLASSIFICAÇÃO FINAL </w:t>
      </w:r>
    </w:p>
    <w:p w14:paraId="0CBB5BF7">
      <w:pPr>
        <w:ind w:firstLine="1134"/>
        <w:jc w:val="both"/>
        <w:rPr>
          <w:rFonts w:ascii="Arial" w:hAnsi="Arial" w:cs="Arial"/>
          <w:color w:val="auto"/>
          <w:sz w:val="24"/>
          <w:szCs w:val="24"/>
        </w:rPr>
      </w:pPr>
    </w:p>
    <w:p w14:paraId="15AED1F8">
      <w:pPr>
        <w:ind w:firstLine="1134"/>
        <w:jc w:val="both"/>
        <w:rPr>
          <w:rFonts w:ascii="Arial" w:hAnsi="Arial" w:cs="Arial"/>
          <w:color w:val="auto"/>
          <w:sz w:val="24"/>
          <w:szCs w:val="24"/>
        </w:rPr>
      </w:pPr>
      <w:r>
        <w:rPr>
          <w:rFonts w:ascii="Arial" w:hAnsi="Arial" w:cs="Arial"/>
          <w:color w:val="auto"/>
          <w:sz w:val="24"/>
          <w:szCs w:val="24"/>
        </w:rPr>
        <w:t xml:space="preserve">6.1 – A classificação dos candidatos será realizada pela ordem decrescente da Nota Final. </w:t>
      </w:r>
    </w:p>
    <w:p w14:paraId="2ACFDAD3">
      <w:pPr>
        <w:ind w:firstLine="1134"/>
        <w:jc w:val="both"/>
        <w:rPr>
          <w:rFonts w:ascii="Arial" w:hAnsi="Arial" w:cs="Arial"/>
          <w:color w:val="auto"/>
          <w:sz w:val="24"/>
          <w:szCs w:val="24"/>
        </w:rPr>
      </w:pPr>
      <w:r>
        <w:rPr>
          <w:rFonts w:ascii="Arial" w:hAnsi="Arial" w:cs="Arial"/>
          <w:color w:val="auto"/>
          <w:sz w:val="24"/>
          <w:szCs w:val="24"/>
        </w:rPr>
        <w:t xml:space="preserve">6.2 –-Ocorrendo igualdade na nota final, o desempate beneficiará, sucessivamente, o candidato que: </w:t>
      </w:r>
    </w:p>
    <w:p w14:paraId="3EAB9A2F">
      <w:pPr>
        <w:ind w:firstLine="1134"/>
        <w:jc w:val="both"/>
        <w:rPr>
          <w:rFonts w:ascii="Arial" w:hAnsi="Arial" w:cs="Arial"/>
          <w:color w:val="auto"/>
          <w:sz w:val="24"/>
          <w:szCs w:val="24"/>
        </w:rPr>
      </w:pPr>
      <w:r>
        <w:rPr>
          <w:rFonts w:ascii="Arial" w:hAnsi="Arial" w:cs="Arial"/>
          <w:color w:val="auto"/>
          <w:sz w:val="24"/>
          <w:szCs w:val="24"/>
        </w:rPr>
        <w:t xml:space="preserve">a) tiver idade superior a sessenta anos, até o último dia de inscrição no PSS/PMJ, conforme artigo 27, parágrafo único, do Estatuto do Idoso; </w:t>
      </w:r>
    </w:p>
    <w:p w14:paraId="008E001A">
      <w:pPr>
        <w:ind w:firstLine="1134"/>
        <w:jc w:val="both"/>
        <w:rPr>
          <w:rFonts w:ascii="Arial" w:hAnsi="Arial" w:cs="Arial"/>
          <w:color w:val="auto"/>
          <w:sz w:val="24"/>
          <w:szCs w:val="24"/>
        </w:rPr>
      </w:pPr>
      <w:r>
        <w:rPr>
          <w:rFonts w:ascii="Arial" w:hAnsi="Arial" w:cs="Arial"/>
          <w:color w:val="auto"/>
          <w:sz w:val="24"/>
          <w:szCs w:val="24"/>
        </w:rPr>
        <w:t xml:space="preserve">b) </w:t>
      </w:r>
      <w:r>
        <w:rPr>
          <w:rFonts w:ascii="Arial" w:hAnsi="Arial" w:cs="Arial"/>
          <w:b w:val="0"/>
          <w:bCs/>
          <w:color w:val="auto"/>
          <w:sz w:val="24"/>
          <w:szCs w:val="24"/>
        </w:rPr>
        <w:t xml:space="preserve">por sorteio público a ser realizado no Centro Administrativo Municipal </w:t>
      </w:r>
      <w:r>
        <w:rPr>
          <w:rFonts w:ascii="Arial" w:hAnsi="Arial" w:cs="Arial"/>
          <w:color w:val="auto"/>
          <w:sz w:val="24"/>
          <w:szCs w:val="24"/>
        </w:rPr>
        <w:t>para o qual serão feitos ao vivo nas redes sociais da Prefeitura Municipal de Jari.</w:t>
      </w:r>
    </w:p>
    <w:p w14:paraId="00DBDCA1">
      <w:pPr>
        <w:ind w:firstLine="1134"/>
        <w:jc w:val="both"/>
        <w:rPr>
          <w:rFonts w:hint="default" w:ascii="Arial" w:hAnsi="Arial" w:cs="Arial"/>
          <w:color w:val="auto"/>
          <w:sz w:val="24"/>
          <w:szCs w:val="24"/>
          <w:lang w:val="pt-BR"/>
        </w:rPr>
      </w:pPr>
      <w:r>
        <w:rPr>
          <w:rFonts w:ascii="Arial" w:hAnsi="Arial" w:cs="Arial"/>
          <w:color w:val="auto"/>
          <w:sz w:val="24"/>
          <w:szCs w:val="24"/>
        </w:rPr>
        <w:t>c) o prazo para apresentação de recurso do processo seletivo simplificado será de 02 (dois) dias úteis, contados a partir da publicação do resultado final d</w:t>
      </w:r>
      <w:r>
        <w:rPr>
          <w:rFonts w:hint="default" w:ascii="Arial" w:hAnsi="Arial" w:cs="Arial"/>
          <w:color w:val="auto"/>
          <w:sz w:val="24"/>
          <w:szCs w:val="24"/>
          <w:lang w:val="pt-BR"/>
        </w:rPr>
        <w:t>e avaliação.</w:t>
      </w:r>
      <w:bookmarkStart w:id="0" w:name="_GoBack"/>
      <w:bookmarkEnd w:id="0"/>
    </w:p>
    <w:p w14:paraId="61C5C6DF">
      <w:pPr>
        <w:ind w:firstLine="1134"/>
        <w:jc w:val="both"/>
        <w:rPr>
          <w:rFonts w:ascii="Arial" w:hAnsi="Arial" w:cs="Arial"/>
          <w:color w:val="auto"/>
          <w:sz w:val="24"/>
          <w:szCs w:val="24"/>
        </w:rPr>
      </w:pPr>
    </w:p>
    <w:p w14:paraId="21CCBEB7">
      <w:pPr>
        <w:ind w:firstLine="1134"/>
        <w:jc w:val="both"/>
        <w:rPr>
          <w:rFonts w:ascii="Arial" w:hAnsi="Arial" w:cs="Arial"/>
          <w:color w:val="auto"/>
          <w:sz w:val="24"/>
          <w:szCs w:val="24"/>
        </w:rPr>
      </w:pPr>
      <w:r>
        <w:rPr>
          <w:rFonts w:ascii="Arial" w:hAnsi="Arial" w:cs="Arial"/>
          <w:color w:val="auto"/>
          <w:sz w:val="24"/>
          <w:szCs w:val="24"/>
        </w:rPr>
        <w:t xml:space="preserve">6.3– O resultado do PSS/PMJ será homologado pelo Prefeito Municipal e constará da página do site http: </w:t>
      </w:r>
      <w:r>
        <w:rPr>
          <w:color w:val="auto"/>
        </w:rPr>
        <w:fldChar w:fldCharType="begin"/>
      </w:r>
      <w:r>
        <w:rPr>
          <w:color w:val="auto"/>
        </w:rPr>
        <w:instrText xml:space="preserve"> HYPERLINK "http://www.jari.rs.gov.br" </w:instrText>
      </w:r>
      <w:r>
        <w:rPr>
          <w:color w:val="auto"/>
        </w:rPr>
        <w:fldChar w:fldCharType="separate"/>
      </w:r>
      <w:r>
        <w:rPr>
          <w:rStyle w:val="6"/>
          <w:rFonts w:ascii="Arial" w:hAnsi="Arial" w:cs="Arial"/>
          <w:color w:val="auto"/>
          <w:sz w:val="24"/>
          <w:szCs w:val="24"/>
        </w:rPr>
        <w:t>www.jari.rs.gov.br</w:t>
      </w:r>
      <w:r>
        <w:rPr>
          <w:rStyle w:val="6"/>
          <w:rFonts w:ascii="Arial" w:hAnsi="Arial" w:cs="Arial"/>
          <w:color w:val="auto"/>
          <w:sz w:val="24"/>
          <w:szCs w:val="24"/>
        </w:rPr>
        <w:fldChar w:fldCharType="end"/>
      </w:r>
      <w:r>
        <w:rPr>
          <w:rFonts w:ascii="Arial" w:hAnsi="Arial" w:cs="Arial"/>
          <w:color w:val="auto"/>
          <w:sz w:val="24"/>
          <w:szCs w:val="24"/>
        </w:rPr>
        <w:t>.</w:t>
      </w:r>
    </w:p>
    <w:p w14:paraId="773D64BC">
      <w:pPr>
        <w:ind w:firstLine="1134"/>
        <w:jc w:val="both"/>
        <w:rPr>
          <w:rFonts w:ascii="Arial" w:hAnsi="Arial" w:cs="Arial"/>
          <w:color w:val="auto"/>
          <w:sz w:val="24"/>
          <w:szCs w:val="24"/>
        </w:rPr>
      </w:pPr>
    </w:p>
    <w:p w14:paraId="0C4BA63F">
      <w:pPr>
        <w:jc w:val="both"/>
        <w:rPr>
          <w:rFonts w:ascii="Arial" w:hAnsi="Arial" w:cs="Arial"/>
          <w:b/>
          <w:color w:val="auto"/>
          <w:sz w:val="24"/>
          <w:szCs w:val="24"/>
        </w:rPr>
      </w:pPr>
      <w:r>
        <w:rPr>
          <w:rFonts w:ascii="Arial" w:hAnsi="Arial" w:cs="Arial"/>
          <w:b/>
          <w:color w:val="auto"/>
          <w:sz w:val="24"/>
          <w:szCs w:val="24"/>
        </w:rPr>
        <w:t xml:space="preserve">                  7. DA CONTRATAÇÃO </w:t>
      </w:r>
    </w:p>
    <w:p w14:paraId="5E017856">
      <w:pPr>
        <w:jc w:val="both"/>
        <w:rPr>
          <w:rFonts w:ascii="Arial" w:hAnsi="Arial" w:cs="Arial"/>
          <w:color w:val="auto"/>
          <w:sz w:val="24"/>
          <w:szCs w:val="24"/>
        </w:rPr>
      </w:pPr>
      <w:r>
        <w:rPr>
          <w:rFonts w:ascii="Arial" w:hAnsi="Arial" w:cs="Arial"/>
          <w:color w:val="auto"/>
          <w:sz w:val="24"/>
          <w:szCs w:val="24"/>
        </w:rPr>
        <w:t xml:space="preserve">        </w:t>
      </w:r>
      <w:r>
        <w:rPr>
          <w:rFonts w:ascii="Arial" w:hAnsi="Arial" w:cs="Arial"/>
          <w:color w:val="auto"/>
          <w:sz w:val="24"/>
          <w:szCs w:val="24"/>
        </w:rPr>
        <w:tab/>
      </w:r>
      <w:r>
        <w:rPr>
          <w:rFonts w:ascii="Arial" w:hAnsi="Arial" w:cs="Arial"/>
          <w:color w:val="auto"/>
          <w:sz w:val="24"/>
          <w:szCs w:val="24"/>
        </w:rPr>
        <w:tab/>
      </w:r>
    </w:p>
    <w:p w14:paraId="132FA146">
      <w:pPr>
        <w:ind w:firstLine="1134"/>
        <w:jc w:val="both"/>
        <w:rPr>
          <w:rFonts w:ascii="Arial" w:hAnsi="Arial" w:cs="Arial"/>
          <w:color w:val="auto"/>
          <w:sz w:val="24"/>
          <w:szCs w:val="24"/>
        </w:rPr>
      </w:pPr>
      <w:r>
        <w:rPr>
          <w:rFonts w:ascii="Arial" w:hAnsi="Arial" w:cs="Arial"/>
          <w:color w:val="auto"/>
          <w:sz w:val="24"/>
          <w:szCs w:val="24"/>
        </w:rPr>
        <w:t xml:space="preserve">7.1 – Os candidatos aprovados no PSS/PMJ serão convocados pelo setor de recursos humanos, para contratação na medida das necessidades da Administração, obedecendo-se, em qualquer caso, rigorosamente, à ordem de classificação. </w:t>
      </w:r>
    </w:p>
    <w:p w14:paraId="2C42E066">
      <w:pPr>
        <w:ind w:firstLine="1134"/>
        <w:jc w:val="both"/>
        <w:rPr>
          <w:rFonts w:ascii="Arial" w:hAnsi="Arial" w:cs="Arial"/>
          <w:color w:val="auto"/>
          <w:sz w:val="24"/>
          <w:szCs w:val="24"/>
        </w:rPr>
      </w:pPr>
      <w:r>
        <w:rPr>
          <w:rFonts w:ascii="Arial" w:hAnsi="Arial" w:cs="Arial"/>
          <w:color w:val="auto"/>
          <w:sz w:val="24"/>
          <w:szCs w:val="24"/>
        </w:rPr>
        <w:t>7.2 -  A convocação do candidato dar-se-á preferencialmente através de e-mail, enviado pelo setor de recursos humanos, sendo de inteira responsabilidade do candidato visualizar e responder nos prazos estabelecidos.</w:t>
      </w:r>
    </w:p>
    <w:p w14:paraId="64863E3B">
      <w:pPr>
        <w:ind w:firstLine="1134"/>
        <w:jc w:val="both"/>
        <w:rPr>
          <w:rFonts w:ascii="Arial" w:hAnsi="Arial" w:cs="Arial"/>
          <w:color w:val="auto"/>
          <w:sz w:val="24"/>
          <w:szCs w:val="24"/>
        </w:rPr>
      </w:pPr>
      <w:r>
        <w:rPr>
          <w:rFonts w:ascii="Arial" w:hAnsi="Arial" w:cs="Arial"/>
          <w:color w:val="auto"/>
          <w:sz w:val="24"/>
          <w:szCs w:val="24"/>
        </w:rPr>
        <w:t>7.3 –</w:t>
      </w:r>
      <w:r>
        <w:rPr>
          <w:rFonts w:ascii="Arial" w:hAnsi="Arial" w:cs="Arial"/>
          <w:b/>
          <w:color w:val="auto"/>
          <w:sz w:val="24"/>
          <w:szCs w:val="24"/>
        </w:rPr>
        <w:t xml:space="preserve"> </w:t>
      </w:r>
      <w:r>
        <w:rPr>
          <w:rFonts w:ascii="Arial" w:hAnsi="Arial" w:cs="Arial"/>
          <w:color w:val="auto"/>
          <w:sz w:val="24"/>
          <w:szCs w:val="24"/>
        </w:rPr>
        <w:t>Conforme o artigo 12º do Decreto Municipal nº 5.</w:t>
      </w:r>
      <w:r>
        <w:rPr>
          <w:rFonts w:hint="default" w:ascii="Arial" w:hAnsi="Arial" w:cs="Arial"/>
          <w:color w:val="auto"/>
          <w:sz w:val="24"/>
          <w:szCs w:val="24"/>
          <w:lang w:val="pt-BR"/>
        </w:rPr>
        <w:t>698</w:t>
      </w:r>
      <w:r>
        <w:rPr>
          <w:rFonts w:ascii="Arial" w:hAnsi="Arial" w:cs="Arial"/>
          <w:color w:val="auto"/>
          <w:sz w:val="24"/>
          <w:szCs w:val="24"/>
        </w:rPr>
        <w:t>/2026, o prazo para apresentação da documentação, após a convocação, no setor de recursos humanos da Prefeitura Municipal, dar-se-á no prazo de até 5 (cinco) dias úteis a partir do envio do e-mail, com a convocação, para o endereço informado na ficha de inscrição, podendo mediante protocolo, ser prorrogado por igual período.</w:t>
      </w:r>
    </w:p>
    <w:p w14:paraId="076DB4DA">
      <w:pPr>
        <w:ind w:firstLine="1134"/>
        <w:jc w:val="both"/>
        <w:rPr>
          <w:rFonts w:ascii="Arial" w:hAnsi="Arial" w:cs="Arial"/>
          <w:color w:val="auto"/>
          <w:sz w:val="24"/>
          <w:szCs w:val="24"/>
        </w:rPr>
      </w:pPr>
      <w:r>
        <w:rPr>
          <w:rFonts w:ascii="Arial" w:hAnsi="Arial" w:cs="Arial"/>
          <w:color w:val="auto"/>
          <w:sz w:val="24"/>
          <w:szCs w:val="24"/>
        </w:rPr>
        <w:t>7.4 – É de inteira responsabilidade do candidato que o endereço de e-mail, preenchido na ficha de inscrição seja válido e atualizado.</w:t>
      </w:r>
    </w:p>
    <w:p w14:paraId="79C08DF6">
      <w:pPr>
        <w:pStyle w:val="7"/>
        <w:ind w:firstLine="1087" w:firstLineChars="453"/>
        <w:jc w:val="both"/>
        <w:rPr>
          <w:rFonts w:ascii="Arial" w:hAnsi="Arial" w:cs="Arial"/>
          <w:color w:val="auto"/>
        </w:rPr>
      </w:pPr>
      <w:r>
        <w:rPr>
          <w:rFonts w:ascii="Arial" w:hAnsi="Arial" w:cs="Arial"/>
          <w:color w:val="auto"/>
        </w:rPr>
        <w:t>7.5 – Para efeitos de contratação, o candidato aprovado, classificado e convocado fica sujeito à aprovação em exame médico-pericial, bem como à participação e aprovação na capacitação específica de Visitador do Programa Primeira Infância Melhor – PIM, observadas as diretrizes, metodologias e normativas do Programa, bem como as orientações do Grupo Técnico Municipal (GTM), nos termos da legislação municipal vigente.</w:t>
      </w:r>
    </w:p>
    <w:p w14:paraId="03AB5702">
      <w:pPr>
        <w:ind w:firstLine="1134"/>
        <w:jc w:val="both"/>
        <w:rPr>
          <w:rFonts w:ascii="Arial" w:hAnsi="Arial" w:cs="Arial"/>
          <w:color w:val="auto"/>
          <w:sz w:val="24"/>
          <w:szCs w:val="24"/>
        </w:rPr>
      </w:pPr>
      <w:r>
        <w:rPr>
          <w:rFonts w:ascii="Arial" w:hAnsi="Arial" w:cs="Arial"/>
          <w:color w:val="auto"/>
          <w:sz w:val="24"/>
          <w:szCs w:val="24"/>
        </w:rPr>
        <w:t>7.6 – No ato da contratação o candidato deverá apresentar declaração, sob as penas da lei, de que não detém cargo ou função pública ou privada que cause incompatibilidade com a função que passará a exercer (Art. 37, incisos XVI e XVII da Constituição Federal de 1988).</w:t>
      </w:r>
    </w:p>
    <w:p w14:paraId="6F624FC7">
      <w:pPr>
        <w:jc w:val="both"/>
        <w:rPr>
          <w:rFonts w:ascii="Arial" w:hAnsi="Arial" w:cs="Arial"/>
          <w:color w:val="auto"/>
          <w:sz w:val="24"/>
          <w:szCs w:val="24"/>
        </w:rPr>
      </w:pPr>
      <w:r>
        <w:rPr>
          <w:rFonts w:ascii="Arial" w:hAnsi="Arial" w:cs="Arial"/>
          <w:color w:val="auto"/>
          <w:sz w:val="24"/>
          <w:szCs w:val="24"/>
        </w:rPr>
        <w:t xml:space="preserve">                </w:t>
      </w:r>
    </w:p>
    <w:p w14:paraId="2F2B436D">
      <w:pPr>
        <w:jc w:val="both"/>
        <w:rPr>
          <w:rFonts w:ascii="Arial" w:hAnsi="Arial" w:cs="Arial"/>
          <w:color w:val="auto"/>
          <w:sz w:val="24"/>
          <w:szCs w:val="24"/>
        </w:rPr>
      </w:pPr>
      <w:r>
        <w:rPr>
          <w:rFonts w:ascii="Arial" w:hAnsi="Arial" w:cs="Arial"/>
          <w:color w:val="auto"/>
          <w:sz w:val="24"/>
          <w:szCs w:val="24"/>
        </w:rPr>
        <w:t xml:space="preserve">                7.7 – O PSS/PMJ terá validade de 01 (um) ano a partir da data de homologação dos resultados, prorrogável por mais 01 (um) ano, a critério do Município de Jari.</w:t>
      </w:r>
    </w:p>
    <w:p w14:paraId="00AF4529">
      <w:pPr>
        <w:ind w:firstLine="1134"/>
        <w:jc w:val="both"/>
        <w:rPr>
          <w:rFonts w:ascii="Arial" w:hAnsi="Arial" w:cs="Arial"/>
          <w:color w:val="auto"/>
          <w:sz w:val="24"/>
          <w:szCs w:val="24"/>
        </w:rPr>
      </w:pPr>
    </w:p>
    <w:p w14:paraId="3088EE81">
      <w:pPr>
        <w:ind w:firstLine="1134"/>
        <w:jc w:val="both"/>
        <w:rPr>
          <w:rFonts w:ascii="Arial" w:hAnsi="Arial" w:cs="Arial"/>
          <w:b/>
          <w:color w:val="auto"/>
          <w:sz w:val="24"/>
          <w:szCs w:val="24"/>
        </w:rPr>
      </w:pPr>
      <w:r>
        <w:rPr>
          <w:rFonts w:ascii="Arial" w:hAnsi="Arial" w:cs="Arial"/>
          <w:b/>
          <w:color w:val="auto"/>
          <w:sz w:val="24"/>
          <w:szCs w:val="24"/>
        </w:rPr>
        <w:t xml:space="preserve">8. DAS DISPOSIÇÕES GERAIS </w:t>
      </w:r>
    </w:p>
    <w:p w14:paraId="3485BAE9">
      <w:pPr>
        <w:ind w:firstLine="1134"/>
        <w:jc w:val="both"/>
        <w:rPr>
          <w:rFonts w:ascii="Arial" w:hAnsi="Arial" w:cs="Arial"/>
          <w:color w:val="auto"/>
          <w:sz w:val="24"/>
          <w:szCs w:val="24"/>
        </w:rPr>
      </w:pPr>
    </w:p>
    <w:p w14:paraId="11C0DA71">
      <w:pPr>
        <w:ind w:firstLine="1134"/>
        <w:jc w:val="both"/>
        <w:rPr>
          <w:rFonts w:ascii="Arial" w:hAnsi="Arial" w:cs="Arial"/>
          <w:color w:val="auto"/>
          <w:sz w:val="24"/>
          <w:szCs w:val="24"/>
        </w:rPr>
      </w:pPr>
      <w:r>
        <w:rPr>
          <w:rFonts w:ascii="Arial" w:hAnsi="Arial" w:cs="Arial"/>
          <w:color w:val="auto"/>
          <w:sz w:val="24"/>
          <w:szCs w:val="24"/>
        </w:rPr>
        <w:t>8.1 – O PSS/PMJ, objeto deste Edital, será executado e estará sob a responsabilidade da Comissão de Processo Seletivo Simplificado.</w:t>
      </w:r>
    </w:p>
    <w:p w14:paraId="60ED8045">
      <w:pPr>
        <w:ind w:firstLine="1134"/>
        <w:jc w:val="both"/>
        <w:rPr>
          <w:rFonts w:ascii="Arial" w:hAnsi="Arial" w:cs="Arial"/>
          <w:color w:val="auto"/>
          <w:sz w:val="24"/>
          <w:szCs w:val="24"/>
        </w:rPr>
      </w:pPr>
    </w:p>
    <w:p w14:paraId="4FD9E932">
      <w:pPr>
        <w:ind w:firstLine="1134"/>
        <w:jc w:val="both"/>
        <w:rPr>
          <w:rFonts w:ascii="Arial" w:hAnsi="Arial" w:cs="Arial"/>
          <w:color w:val="auto"/>
          <w:sz w:val="24"/>
          <w:szCs w:val="24"/>
        </w:rPr>
      </w:pPr>
    </w:p>
    <w:p w14:paraId="5FC20786">
      <w:pPr>
        <w:ind w:firstLine="1134"/>
        <w:jc w:val="both"/>
        <w:rPr>
          <w:rFonts w:ascii="Arial" w:hAnsi="Arial" w:cs="Arial"/>
          <w:b/>
          <w:color w:val="auto"/>
          <w:sz w:val="24"/>
          <w:szCs w:val="24"/>
        </w:rPr>
      </w:pPr>
      <w:r>
        <w:rPr>
          <w:rFonts w:ascii="Arial" w:hAnsi="Arial" w:cs="Arial"/>
          <w:b/>
          <w:color w:val="auto"/>
          <w:sz w:val="24"/>
          <w:szCs w:val="24"/>
        </w:rPr>
        <w:t xml:space="preserve">8.2 – O candidato será o único responsável pela tomada de conhecimento das datas, locais, horários e procedimentos pertinentes às várias etapas do PSS/PMJ. </w:t>
      </w:r>
    </w:p>
    <w:p w14:paraId="7F4C0F7A">
      <w:pPr>
        <w:ind w:firstLine="1134"/>
        <w:jc w:val="both"/>
        <w:rPr>
          <w:rFonts w:ascii="Arial" w:hAnsi="Arial" w:cs="Arial"/>
          <w:color w:val="auto"/>
          <w:sz w:val="24"/>
          <w:szCs w:val="24"/>
        </w:rPr>
      </w:pPr>
    </w:p>
    <w:p w14:paraId="3B54AB85">
      <w:pPr>
        <w:ind w:firstLine="1134"/>
        <w:jc w:val="both"/>
        <w:rPr>
          <w:rFonts w:ascii="Arial" w:hAnsi="Arial" w:cs="Arial"/>
          <w:color w:val="auto"/>
          <w:sz w:val="24"/>
          <w:szCs w:val="24"/>
        </w:rPr>
      </w:pPr>
      <w:r>
        <w:rPr>
          <w:rFonts w:ascii="Arial" w:hAnsi="Arial" w:cs="Arial"/>
          <w:color w:val="auto"/>
          <w:sz w:val="24"/>
          <w:szCs w:val="24"/>
        </w:rPr>
        <w:t xml:space="preserve">8.3 – As disposições deste Edital poderão ser alteradas ou complementadas, enquanto não efetivado o fato respectivo, através da publicação do Edital correspondente. </w:t>
      </w:r>
    </w:p>
    <w:p w14:paraId="65033A3C">
      <w:pPr>
        <w:ind w:firstLine="1134"/>
        <w:jc w:val="both"/>
        <w:rPr>
          <w:rFonts w:ascii="Arial" w:hAnsi="Arial" w:cs="Arial"/>
          <w:color w:val="auto"/>
          <w:sz w:val="24"/>
          <w:szCs w:val="24"/>
        </w:rPr>
      </w:pPr>
    </w:p>
    <w:p w14:paraId="0537EB73">
      <w:pPr>
        <w:ind w:firstLine="1134"/>
        <w:jc w:val="both"/>
        <w:rPr>
          <w:rFonts w:ascii="Arial" w:hAnsi="Arial" w:cs="Arial"/>
          <w:color w:val="auto"/>
          <w:sz w:val="24"/>
          <w:szCs w:val="24"/>
        </w:rPr>
      </w:pPr>
      <w:r>
        <w:rPr>
          <w:rFonts w:ascii="Arial" w:hAnsi="Arial" w:cs="Arial"/>
          <w:color w:val="auto"/>
          <w:sz w:val="24"/>
          <w:szCs w:val="24"/>
        </w:rPr>
        <w:t>8.4 – Os casos omissos e as dúvidas que surgirem na interpretação deste Edital serão apreciados e resolvidos pela Comissão de Processo Seletivo Simplificado.</w:t>
      </w:r>
    </w:p>
    <w:p w14:paraId="5C42476E">
      <w:pPr>
        <w:ind w:firstLine="1134"/>
        <w:jc w:val="both"/>
        <w:rPr>
          <w:rFonts w:ascii="Arial" w:hAnsi="Arial" w:cs="Arial"/>
          <w:b/>
          <w:color w:val="auto"/>
          <w:sz w:val="24"/>
          <w:szCs w:val="24"/>
        </w:rPr>
      </w:pPr>
    </w:p>
    <w:p w14:paraId="08DD52A7">
      <w:pPr>
        <w:ind w:firstLine="1134"/>
        <w:jc w:val="both"/>
        <w:rPr>
          <w:rFonts w:ascii="Arial" w:hAnsi="Arial" w:cs="Arial"/>
          <w:b/>
          <w:color w:val="auto"/>
          <w:sz w:val="24"/>
          <w:szCs w:val="24"/>
        </w:rPr>
      </w:pPr>
      <w:r>
        <w:rPr>
          <w:rFonts w:ascii="Arial" w:hAnsi="Arial" w:cs="Arial"/>
          <w:b/>
          <w:color w:val="auto"/>
          <w:sz w:val="24"/>
          <w:szCs w:val="24"/>
        </w:rPr>
        <w:t>9. ANEXOS DO EDITAL</w:t>
      </w:r>
    </w:p>
    <w:p w14:paraId="036D712D">
      <w:pPr>
        <w:ind w:firstLine="1134"/>
        <w:jc w:val="both"/>
        <w:rPr>
          <w:rFonts w:ascii="Arial" w:hAnsi="Arial" w:cs="Arial"/>
          <w:b/>
          <w:color w:val="auto"/>
          <w:sz w:val="24"/>
          <w:szCs w:val="24"/>
        </w:rPr>
      </w:pPr>
    </w:p>
    <w:p w14:paraId="4C286BC4">
      <w:pPr>
        <w:spacing w:line="480" w:lineRule="auto"/>
        <w:ind w:firstLine="1134"/>
        <w:jc w:val="both"/>
        <w:rPr>
          <w:rFonts w:ascii="Arial" w:hAnsi="Arial" w:cs="Arial"/>
          <w:color w:val="auto"/>
          <w:sz w:val="24"/>
          <w:szCs w:val="24"/>
        </w:rPr>
      </w:pPr>
      <w:r>
        <w:rPr>
          <w:rFonts w:ascii="Arial" w:hAnsi="Arial" w:cs="Arial"/>
          <w:color w:val="auto"/>
          <w:sz w:val="24"/>
          <w:szCs w:val="24"/>
        </w:rPr>
        <w:t>Fazem parte deste Edital os Anexos abaixo relacionados</w:t>
      </w:r>
    </w:p>
    <w:p w14:paraId="6C7E0BD2">
      <w:pPr>
        <w:spacing w:line="480" w:lineRule="auto"/>
        <w:ind w:firstLine="1134"/>
        <w:jc w:val="both"/>
        <w:rPr>
          <w:rFonts w:ascii="Arial" w:hAnsi="Arial" w:cs="Arial"/>
          <w:color w:val="auto"/>
          <w:sz w:val="24"/>
          <w:szCs w:val="24"/>
        </w:rPr>
      </w:pPr>
      <w:r>
        <w:rPr>
          <w:rFonts w:ascii="Arial" w:hAnsi="Arial" w:cs="Arial"/>
          <w:color w:val="auto"/>
          <w:sz w:val="24"/>
          <w:szCs w:val="24"/>
        </w:rPr>
        <w:t>ANEXO I – CATEGORIA FUNCIONAL</w:t>
      </w:r>
    </w:p>
    <w:p w14:paraId="7BEE84CA">
      <w:pPr>
        <w:spacing w:line="480" w:lineRule="auto"/>
        <w:ind w:firstLine="1134"/>
        <w:jc w:val="both"/>
        <w:rPr>
          <w:rFonts w:ascii="Arial" w:hAnsi="Arial" w:cs="Arial"/>
          <w:color w:val="auto"/>
          <w:sz w:val="24"/>
          <w:szCs w:val="24"/>
        </w:rPr>
      </w:pPr>
      <w:r>
        <w:rPr>
          <w:rFonts w:ascii="Arial" w:hAnsi="Arial" w:cs="Arial"/>
          <w:color w:val="auto"/>
          <w:sz w:val="24"/>
          <w:szCs w:val="24"/>
        </w:rPr>
        <w:t>ANEXO II – FICHA DE INSCRIÇÃO</w:t>
      </w:r>
    </w:p>
    <w:p w14:paraId="4C09FF32">
      <w:pPr>
        <w:spacing w:line="480" w:lineRule="auto"/>
        <w:ind w:firstLine="1134"/>
        <w:jc w:val="both"/>
        <w:rPr>
          <w:rFonts w:ascii="Arial" w:hAnsi="Arial" w:cs="Arial"/>
          <w:color w:val="auto"/>
          <w:sz w:val="24"/>
          <w:szCs w:val="24"/>
        </w:rPr>
      </w:pPr>
      <w:r>
        <w:rPr>
          <w:rFonts w:ascii="Arial" w:hAnsi="Arial" w:cs="Arial"/>
          <w:color w:val="auto"/>
          <w:sz w:val="24"/>
          <w:szCs w:val="24"/>
        </w:rPr>
        <w:t>ANEXOS III – FICHA DE TITULAÇÃO.</w:t>
      </w:r>
    </w:p>
    <w:p w14:paraId="48D210F9">
      <w:pPr>
        <w:spacing w:line="480" w:lineRule="auto"/>
        <w:ind w:firstLine="1134"/>
        <w:jc w:val="both"/>
        <w:rPr>
          <w:rFonts w:ascii="Arial" w:hAnsi="Arial" w:cs="Arial"/>
          <w:color w:val="auto"/>
          <w:sz w:val="24"/>
          <w:szCs w:val="24"/>
        </w:rPr>
      </w:pPr>
      <w:r>
        <w:rPr>
          <w:rFonts w:ascii="Arial" w:hAnsi="Arial" w:cs="Arial"/>
          <w:color w:val="auto"/>
          <w:sz w:val="24"/>
          <w:szCs w:val="24"/>
        </w:rPr>
        <w:t xml:space="preserve">ANEXO IV – CRONOGRAMA DO PROCESO SELETIVO SIMPLIFICADO         </w:t>
      </w:r>
    </w:p>
    <w:p w14:paraId="6BF12245">
      <w:pPr>
        <w:spacing w:line="480" w:lineRule="auto"/>
        <w:ind w:firstLine="1134"/>
        <w:jc w:val="both"/>
        <w:rPr>
          <w:rFonts w:ascii="Arial" w:hAnsi="Arial" w:cs="Arial"/>
          <w:color w:val="auto"/>
          <w:sz w:val="24"/>
          <w:szCs w:val="24"/>
        </w:rPr>
      </w:pPr>
      <w:r>
        <w:rPr>
          <w:rFonts w:ascii="Arial" w:hAnsi="Arial" w:cs="Arial"/>
          <w:color w:val="auto"/>
          <w:sz w:val="24"/>
          <w:szCs w:val="24"/>
        </w:rPr>
        <w:t xml:space="preserve">                                           </w:t>
      </w:r>
    </w:p>
    <w:p w14:paraId="0F03FA8E">
      <w:pPr>
        <w:ind w:firstLine="1985"/>
        <w:jc w:val="right"/>
        <w:rPr>
          <w:rFonts w:ascii="Arial" w:hAnsi="Arial" w:cs="Arial"/>
          <w:color w:val="auto"/>
          <w:sz w:val="24"/>
          <w:szCs w:val="24"/>
        </w:rPr>
      </w:pPr>
    </w:p>
    <w:p w14:paraId="7FD5014B">
      <w:pPr>
        <w:ind w:firstLine="1985"/>
        <w:jc w:val="right"/>
        <w:rPr>
          <w:rFonts w:ascii="Arial" w:hAnsi="Arial" w:cs="Arial"/>
          <w:color w:val="auto"/>
          <w:sz w:val="24"/>
          <w:szCs w:val="24"/>
        </w:rPr>
      </w:pPr>
    </w:p>
    <w:p w14:paraId="3AD61AC7">
      <w:pPr>
        <w:ind w:firstLine="1985"/>
        <w:jc w:val="right"/>
        <w:rPr>
          <w:rFonts w:ascii="Arial" w:hAnsi="Arial" w:cs="Arial"/>
          <w:color w:val="auto"/>
          <w:sz w:val="24"/>
          <w:szCs w:val="24"/>
        </w:rPr>
      </w:pPr>
    </w:p>
    <w:p w14:paraId="22CC0932">
      <w:pPr>
        <w:ind w:firstLine="1985"/>
        <w:jc w:val="right"/>
        <w:rPr>
          <w:rFonts w:ascii="Arial" w:hAnsi="Arial" w:cs="Arial"/>
          <w:color w:val="auto"/>
          <w:sz w:val="24"/>
          <w:szCs w:val="24"/>
        </w:rPr>
      </w:pPr>
    </w:p>
    <w:p w14:paraId="5776708D">
      <w:pPr>
        <w:ind w:firstLine="1985"/>
        <w:jc w:val="right"/>
        <w:rPr>
          <w:rFonts w:ascii="Arial" w:hAnsi="Arial" w:cs="Arial"/>
          <w:color w:val="auto"/>
          <w:sz w:val="24"/>
          <w:szCs w:val="24"/>
        </w:rPr>
      </w:pPr>
    </w:p>
    <w:p w14:paraId="48E50206">
      <w:pPr>
        <w:ind w:firstLine="1985"/>
        <w:jc w:val="right"/>
        <w:rPr>
          <w:rFonts w:ascii="Arial" w:hAnsi="Arial" w:cs="Arial"/>
          <w:color w:val="auto"/>
          <w:sz w:val="24"/>
          <w:szCs w:val="24"/>
        </w:rPr>
      </w:pPr>
      <w:r>
        <w:rPr>
          <w:rFonts w:ascii="Arial" w:hAnsi="Arial" w:cs="Arial"/>
          <w:color w:val="auto"/>
          <w:sz w:val="24"/>
          <w:szCs w:val="24"/>
        </w:rPr>
        <w:t>Jarí/RS,</w:t>
      </w:r>
      <w:r>
        <w:rPr>
          <w:rFonts w:hint="default" w:ascii="Arial" w:hAnsi="Arial" w:cs="Arial"/>
          <w:color w:val="auto"/>
          <w:sz w:val="24"/>
          <w:szCs w:val="24"/>
          <w:lang w:val="pt-BR"/>
        </w:rPr>
        <w:t>23</w:t>
      </w:r>
      <w:r>
        <w:rPr>
          <w:rFonts w:ascii="Arial" w:hAnsi="Arial" w:cs="Arial"/>
          <w:color w:val="auto"/>
          <w:sz w:val="24"/>
          <w:szCs w:val="24"/>
        </w:rPr>
        <w:t xml:space="preserve"> de </w:t>
      </w:r>
      <w:r>
        <w:rPr>
          <w:rFonts w:hint="default" w:ascii="Arial" w:hAnsi="Arial" w:cs="Arial"/>
          <w:color w:val="auto"/>
          <w:sz w:val="24"/>
          <w:szCs w:val="24"/>
          <w:lang w:val="pt-BR"/>
        </w:rPr>
        <w:t>julho</w:t>
      </w:r>
      <w:r>
        <w:rPr>
          <w:rFonts w:ascii="Arial" w:hAnsi="Arial" w:cs="Arial"/>
          <w:color w:val="auto"/>
          <w:sz w:val="24"/>
          <w:szCs w:val="24"/>
        </w:rPr>
        <w:t xml:space="preserve"> de 2026.</w:t>
      </w:r>
    </w:p>
    <w:p w14:paraId="2DC1A869">
      <w:pPr>
        <w:ind w:firstLine="1985"/>
        <w:jc w:val="right"/>
        <w:rPr>
          <w:rFonts w:ascii="Arial" w:hAnsi="Arial" w:cs="Arial"/>
          <w:color w:val="auto"/>
          <w:sz w:val="24"/>
          <w:szCs w:val="24"/>
        </w:rPr>
      </w:pPr>
    </w:p>
    <w:p w14:paraId="1D42190F">
      <w:pPr>
        <w:ind w:firstLine="1985"/>
        <w:jc w:val="right"/>
        <w:rPr>
          <w:rFonts w:ascii="Arial" w:hAnsi="Arial" w:cs="Arial"/>
          <w:color w:val="auto"/>
          <w:sz w:val="24"/>
          <w:szCs w:val="24"/>
        </w:rPr>
      </w:pPr>
    </w:p>
    <w:p w14:paraId="0DE60BE6">
      <w:pPr>
        <w:ind w:firstLine="1985"/>
        <w:jc w:val="right"/>
        <w:rPr>
          <w:rFonts w:ascii="Arial" w:hAnsi="Arial" w:cs="Arial"/>
          <w:color w:val="auto"/>
          <w:sz w:val="24"/>
          <w:szCs w:val="24"/>
        </w:rPr>
      </w:pP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14"/>
        <w:gridCol w:w="4814"/>
      </w:tblGrid>
      <w:tr w14:paraId="3A86A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814" w:type="dxa"/>
          </w:tcPr>
          <w:p w14:paraId="2964129C">
            <w:pPr>
              <w:jc w:val="center"/>
              <w:rPr>
                <w:rFonts w:ascii="Arial" w:hAnsi="Arial" w:cs="Arial"/>
                <w:b/>
                <w:color w:val="auto"/>
                <w:sz w:val="24"/>
                <w:szCs w:val="24"/>
              </w:rPr>
            </w:pPr>
            <w:r>
              <w:rPr>
                <w:rFonts w:ascii="Arial" w:hAnsi="Arial" w:cs="Arial"/>
                <w:b/>
                <w:color w:val="auto"/>
                <w:sz w:val="24"/>
                <w:szCs w:val="24"/>
              </w:rPr>
              <w:t>Osnei dos Santos Azeredo</w:t>
            </w:r>
          </w:p>
          <w:p w14:paraId="0217F402">
            <w:pPr>
              <w:jc w:val="center"/>
              <w:rPr>
                <w:rFonts w:ascii="Arial" w:hAnsi="Arial" w:cs="Arial"/>
                <w:b/>
                <w:color w:val="auto"/>
                <w:sz w:val="24"/>
                <w:szCs w:val="24"/>
              </w:rPr>
            </w:pPr>
            <w:r>
              <w:rPr>
                <w:rFonts w:ascii="Arial" w:hAnsi="Arial" w:cs="Arial"/>
                <w:b/>
                <w:color w:val="auto"/>
                <w:sz w:val="24"/>
                <w:szCs w:val="24"/>
              </w:rPr>
              <w:t xml:space="preserve">Prefeito Municipal                                                              </w:t>
            </w:r>
          </w:p>
        </w:tc>
        <w:tc>
          <w:tcPr>
            <w:tcW w:w="4814" w:type="dxa"/>
          </w:tcPr>
          <w:p w14:paraId="16DB14B1">
            <w:pPr>
              <w:jc w:val="center"/>
              <w:rPr>
                <w:rFonts w:ascii="Arial" w:hAnsi="Arial" w:cs="Arial"/>
                <w:b/>
                <w:color w:val="auto"/>
                <w:sz w:val="24"/>
                <w:szCs w:val="24"/>
              </w:rPr>
            </w:pPr>
            <w:r>
              <w:rPr>
                <w:rFonts w:ascii="Arial" w:hAnsi="Arial" w:cs="Arial"/>
                <w:b/>
                <w:color w:val="auto"/>
                <w:sz w:val="24"/>
                <w:szCs w:val="24"/>
              </w:rPr>
              <w:t>João Roberto Peixoto Moreira</w:t>
            </w:r>
          </w:p>
          <w:p w14:paraId="756973D7">
            <w:pPr>
              <w:jc w:val="center"/>
              <w:rPr>
                <w:rFonts w:ascii="Arial" w:hAnsi="Arial" w:cs="Arial"/>
                <w:b/>
                <w:color w:val="auto"/>
                <w:sz w:val="24"/>
                <w:szCs w:val="24"/>
              </w:rPr>
            </w:pPr>
            <w:r>
              <w:rPr>
                <w:rFonts w:ascii="Arial" w:hAnsi="Arial" w:cs="Arial"/>
                <w:b/>
                <w:color w:val="auto"/>
                <w:sz w:val="24"/>
                <w:szCs w:val="24"/>
              </w:rPr>
              <w:t>Assessor Jurídico</w:t>
            </w:r>
          </w:p>
          <w:p w14:paraId="6082A433">
            <w:pPr>
              <w:jc w:val="center"/>
              <w:rPr>
                <w:rFonts w:ascii="Arial" w:hAnsi="Arial" w:cs="Arial"/>
                <w:b/>
                <w:color w:val="auto"/>
                <w:sz w:val="24"/>
                <w:szCs w:val="24"/>
              </w:rPr>
            </w:pPr>
          </w:p>
          <w:p w14:paraId="0F1ADF80">
            <w:pPr>
              <w:jc w:val="center"/>
              <w:rPr>
                <w:rFonts w:ascii="Arial" w:hAnsi="Arial" w:cs="Arial"/>
                <w:b/>
                <w:color w:val="auto"/>
                <w:sz w:val="24"/>
                <w:szCs w:val="24"/>
              </w:rPr>
            </w:pPr>
          </w:p>
          <w:p w14:paraId="749AF1FA">
            <w:pPr>
              <w:jc w:val="center"/>
              <w:rPr>
                <w:rFonts w:ascii="Arial" w:hAnsi="Arial" w:cs="Arial"/>
                <w:b/>
                <w:color w:val="auto"/>
                <w:sz w:val="24"/>
                <w:szCs w:val="24"/>
              </w:rPr>
            </w:pPr>
          </w:p>
        </w:tc>
      </w:tr>
      <w:tr w14:paraId="18792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4" w:type="dxa"/>
          </w:tcPr>
          <w:p w14:paraId="248404AC">
            <w:pPr>
              <w:jc w:val="center"/>
              <w:rPr>
                <w:rFonts w:ascii="Arial" w:hAnsi="Arial" w:cs="Arial"/>
                <w:b/>
                <w:color w:val="auto"/>
                <w:sz w:val="24"/>
                <w:szCs w:val="24"/>
              </w:rPr>
            </w:pPr>
          </w:p>
          <w:p w14:paraId="31ED15D5">
            <w:pPr>
              <w:jc w:val="center"/>
              <w:rPr>
                <w:rFonts w:ascii="Arial" w:hAnsi="Arial" w:cs="Arial"/>
                <w:b/>
                <w:color w:val="auto"/>
                <w:sz w:val="24"/>
                <w:szCs w:val="24"/>
              </w:rPr>
            </w:pPr>
          </w:p>
          <w:p w14:paraId="71489D93">
            <w:pPr>
              <w:jc w:val="center"/>
              <w:rPr>
                <w:rFonts w:ascii="Arial" w:hAnsi="Arial" w:cs="Arial"/>
                <w:b/>
                <w:color w:val="auto"/>
                <w:sz w:val="24"/>
                <w:szCs w:val="24"/>
              </w:rPr>
            </w:pPr>
          </w:p>
          <w:p w14:paraId="06643B64">
            <w:pPr>
              <w:jc w:val="center"/>
              <w:rPr>
                <w:rFonts w:ascii="Arial" w:hAnsi="Arial" w:cs="Arial"/>
                <w:b/>
                <w:color w:val="auto"/>
                <w:sz w:val="24"/>
                <w:szCs w:val="24"/>
              </w:rPr>
            </w:pPr>
            <w:r>
              <w:rPr>
                <w:rFonts w:ascii="Arial" w:hAnsi="Arial" w:cs="Arial"/>
                <w:b/>
                <w:color w:val="auto"/>
                <w:sz w:val="24"/>
                <w:szCs w:val="24"/>
              </w:rPr>
              <w:t xml:space="preserve">Comissão de Processo </w:t>
            </w:r>
          </w:p>
          <w:p w14:paraId="2435A1B0">
            <w:pPr>
              <w:jc w:val="center"/>
              <w:rPr>
                <w:rFonts w:ascii="Arial" w:hAnsi="Arial" w:cs="Arial"/>
                <w:b/>
                <w:color w:val="auto"/>
                <w:sz w:val="24"/>
                <w:szCs w:val="24"/>
              </w:rPr>
            </w:pPr>
            <w:r>
              <w:rPr>
                <w:rFonts w:ascii="Arial" w:hAnsi="Arial" w:cs="Arial"/>
                <w:b/>
                <w:color w:val="auto"/>
                <w:sz w:val="24"/>
                <w:szCs w:val="24"/>
              </w:rPr>
              <w:t>Seletivo Simplificado</w:t>
            </w:r>
          </w:p>
          <w:p w14:paraId="780CF13B">
            <w:pPr>
              <w:spacing w:line="480" w:lineRule="auto"/>
              <w:ind w:firstLine="1134"/>
              <w:jc w:val="both"/>
              <w:rPr>
                <w:rFonts w:ascii="Arial" w:hAnsi="Arial" w:cs="Arial"/>
                <w:b/>
                <w:color w:val="auto"/>
                <w:sz w:val="24"/>
                <w:szCs w:val="24"/>
              </w:rPr>
            </w:pPr>
            <w:r>
              <w:rPr>
                <w:rFonts w:ascii="Arial" w:hAnsi="Arial" w:cs="Arial"/>
                <w:b/>
                <w:color w:val="auto"/>
                <w:sz w:val="24"/>
                <w:szCs w:val="24"/>
              </w:rPr>
              <w:t>Carla Roberta Kretzmann</w:t>
            </w:r>
          </w:p>
          <w:p w14:paraId="608F3D02">
            <w:pPr>
              <w:jc w:val="center"/>
              <w:rPr>
                <w:rFonts w:ascii="Arial" w:hAnsi="Arial" w:cs="Arial"/>
                <w:b/>
                <w:color w:val="auto"/>
                <w:sz w:val="24"/>
                <w:szCs w:val="24"/>
              </w:rPr>
            </w:pPr>
          </w:p>
        </w:tc>
        <w:tc>
          <w:tcPr>
            <w:tcW w:w="4814" w:type="dxa"/>
          </w:tcPr>
          <w:p w14:paraId="0BDD727B">
            <w:pPr>
              <w:jc w:val="center"/>
              <w:rPr>
                <w:rFonts w:ascii="Arial" w:hAnsi="Arial" w:cs="Arial"/>
                <w:b/>
                <w:color w:val="auto"/>
                <w:sz w:val="24"/>
                <w:szCs w:val="24"/>
              </w:rPr>
            </w:pPr>
          </w:p>
          <w:p w14:paraId="4BD40AB5">
            <w:pPr>
              <w:jc w:val="center"/>
              <w:rPr>
                <w:rFonts w:ascii="Arial" w:hAnsi="Arial" w:cs="Arial"/>
                <w:b/>
                <w:color w:val="auto"/>
                <w:sz w:val="24"/>
                <w:szCs w:val="24"/>
              </w:rPr>
            </w:pPr>
          </w:p>
          <w:p w14:paraId="7F818262">
            <w:pPr>
              <w:jc w:val="center"/>
              <w:rPr>
                <w:rFonts w:ascii="Arial" w:hAnsi="Arial" w:cs="Arial"/>
                <w:b/>
                <w:color w:val="auto"/>
                <w:sz w:val="24"/>
                <w:szCs w:val="24"/>
              </w:rPr>
            </w:pPr>
          </w:p>
          <w:p w14:paraId="655D0CC8">
            <w:pPr>
              <w:jc w:val="center"/>
              <w:rPr>
                <w:rFonts w:ascii="Arial" w:hAnsi="Arial" w:cs="Arial"/>
                <w:b/>
                <w:color w:val="auto"/>
                <w:sz w:val="24"/>
                <w:szCs w:val="24"/>
              </w:rPr>
            </w:pPr>
            <w:r>
              <w:rPr>
                <w:rFonts w:ascii="Arial" w:hAnsi="Arial" w:cs="Arial"/>
                <w:b/>
                <w:color w:val="auto"/>
                <w:sz w:val="24"/>
                <w:szCs w:val="24"/>
              </w:rPr>
              <w:t xml:space="preserve">Comissão de Processo </w:t>
            </w:r>
          </w:p>
          <w:p w14:paraId="09D3E30E">
            <w:pPr>
              <w:jc w:val="center"/>
              <w:rPr>
                <w:rFonts w:ascii="Arial" w:hAnsi="Arial" w:cs="Arial"/>
                <w:b/>
                <w:color w:val="auto"/>
                <w:sz w:val="24"/>
                <w:szCs w:val="24"/>
              </w:rPr>
            </w:pPr>
            <w:r>
              <w:rPr>
                <w:rFonts w:ascii="Arial" w:hAnsi="Arial" w:cs="Arial"/>
                <w:b/>
                <w:color w:val="auto"/>
                <w:sz w:val="24"/>
                <w:szCs w:val="24"/>
              </w:rPr>
              <w:t>Seletivo Simplificado</w:t>
            </w:r>
          </w:p>
          <w:p w14:paraId="4BB02BCC">
            <w:pPr>
              <w:spacing w:line="480" w:lineRule="auto"/>
              <w:jc w:val="center"/>
              <w:rPr>
                <w:rFonts w:ascii="Arial" w:hAnsi="Arial" w:cs="Arial"/>
                <w:b/>
                <w:color w:val="auto"/>
                <w:sz w:val="24"/>
                <w:szCs w:val="24"/>
              </w:rPr>
            </w:pPr>
            <w:r>
              <w:rPr>
                <w:rFonts w:ascii="Arial" w:hAnsi="Arial" w:cs="Arial"/>
                <w:b/>
                <w:color w:val="auto"/>
                <w:sz w:val="24"/>
                <w:szCs w:val="24"/>
              </w:rPr>
              <w:t>Gislaine Leida Vidor Possobom</w:t>
            </w:r>
          </w:p>
          <w:p w14:paraId="05A2E218">
            <w:pPr>
              <w:jc w:val="center"/>
              <w:rPr>
                <w:rFonts w:ascii="Arial" w:hAnsi="Arial" w:cs="Arial"/>
                <w:b/>
                <w:color w:val="auto"/>
                <w:sz w:val="24"/>
                <w:szCs w:val="24"/>
              </w:rPr>
            </w:pPr>
            <w:r>
              <w:rPr>
                <w:rFonts w:ascii="Arial" w:hAnsi="Arial" w:cs="Arial"/>
                <w:b/>
                <w:color w:val="auto"/>
                <w:sz w:val="24"/>
                <w:szCs w:val="24"/>
              </w:rPr>
              <w:t xml:space="preserve"> </w:t>
            </w:r>
          </w:p>
          <w:p w14:paraId="23A4E71F">
            <w:pPr>
              <w:jc w:val="center"/>
              <w:rPr>
                <w:rFonts w:ascii="Arial" w:hAnsi="Arial" w:cs="Arial"/>
                <w:b/>
                <w:color w:val="auto"/>
                <w:sz w:val="24"/>
                <w:szCs w:val="24"/>
              </w:rPr>
            </w:pPr>
            <w:r>
              <w:rPr>
                <w:rFonts w:ascii="Arial" w:hAnsi="Arial" w:cs="Arial"/>
                <w:b/>
                <w:color w:val="auto"/>
                <w:sz w:val="24"/>
                <w:szCs w:val="24"/>
              </w:rPr>
              <w:t xml:space="preserve">    </w:t>
            </w:r>
          </w:p>
        </w:tc>
      </w:tr>
      <w:tr w14:paraId="042D0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4" w:type="dxa"/>
          </w:tcPr>
          <w:p w14:paraId="501F8A5D">
            <w:pPr>
              <w:jc w:val="center"/>
              <w:rPr>
                <w:rFonts w:ascii="Arial" w:hAnsi="Arial" w:cs="Arial"/>
                <w:b/>
                <w:color w:val="auto"/>
                <w:sz w:val="24"/>
                <w:szCs w:val="24"/>
              </w:rPr>
            </w:pPr>
            <w:r>
              <w:rPr>
                <w:rFonts w:ascii="Arial" w:hAnsi="Arial" w:cs="Arial"/>
                <w:b/>
                <w:color w:val="auto"/>
                <w:sz w:val="24"/>
                <w:szCs w:val="24"/>
              </w:rPr>
              <w:t>Comissão de Processo</w:t>
            </w:r>
          </w:p>
          <w:p w14:paraId="6C0DD44C">
            <w:pPr>
              <w:jc w:val="center"/>
              <w:rPr>
                <w:rFonts w:ascii="Arial" w:hAnsi="Arial" w:cs="Arial"/>
                <w:b/>
                <w:color w:val="auto"/>
                <w:sz w:val="24"/>
                <w:szCs w:val="24"/>
              </w:rPr>
            </w:pPr>
            <w:r>
              <w:rPr>
                <w:rFonts w:ascii="Arial" w:hAnsi="Arial" w:cs="Arial"/>
                <w:b/>
                <w:color w:val="auto"/>
                <w:sz w:val="24"/>
                <w:szCs w:val="24"/>
              </w:rPr>
              <w:t xml:space="preserve"> Seletivo Simplificado</w:t>
            </w:r>
          </w:p>
          <w:p w14:paraId="08D11843">
            <w:pPr>
              <w:spacing w:line="480" w:lineRule="auto"/>
              <w:ind w:firstLine="1134"/>
              <w:jc w:val="both"/>
              <w:rPr>
                <w:rFonts w:ascii="Arial" w:hAnsi="Arial" w:cs="Arial"/>
                <w:b/>
                <w:color w:val="auto"/>
                <w:sz w:val="24"/>
                <w:szCs w:val="24"/>
              </w:rPr>
            </w:pPr>
            <w:r>
              <w:rPr>
                <w:rFonts w:ascii="Arial" w:hAnsi="Arial" w:cs="Arial"/>
                <w:b/>
                <w:color w:val="auto"/>
                <w:sz w:val="24"/>
                <w:szCs w:val="24"/>
              </w:rPr>
              <w:t>Maicon Chaves Ribas</w:t>
            </w:r>
          </w:p>
          <w:p w14:paraId="698E9651">
            <w:pPr>
              <w:jc w:val="center"/>
              <w:rPr>
                <w:rFonts w:ascii="Arial" w:hAnsi="Arial" w:cs="Arial"/>
                <w:b/>
                <w:color w:val="auto"/>
                <w:sz w:val="24"/>
                <w:szCs w:val="24"/>
              </w:rPr>
            </w:pPr>
          </w:p>
        </w:tc>
        <w:tc>
          <w:tcPr>
            <w:tcW w:w="4814" w:type="dxa"/>
          </w:tcPr>
          <w:p w14:paraId="3DFF020D">
            <w:pPr>
              <w:jc w:val="center"/>
              <w:rPr>
                <w:rFonts w:ascii="Arial" w:hAnsi="Arial" w:cs="Arial"/>
                <w:b/>
                <w:color w:val="auto"/>
                <w:sz w:val="24"/>
                <w:szCs w:val="24"/>
              </w:rPr>
            </w:pPr>
            <w:r>
              <w:rPr>
                <w:rFonts w:ascii="Arial" w:hAnsi="Arial" w:cs="Arial"/>
                <w:b/>
                <w:color w:val="auto"/>
                <w:sz w:val="24"/>
                <w:szCs w:val="24"/>
              </w:rPr>
              <w:t xml:space="preserve">Comissão de Processo </w:t>
            </w:r>
          </w:p>
          <w:p w14:paraId="4FC6A628">
            <w:pPr>
              <w:jc w:val="center"/>
              <w:rPr>
                <w:rFonts w:ascii="Arial" w:hAnsi="Arial" w:cs="Arial"/>
                <w:b/>
                <w:color w:val="auto"/>
                <w:sz w:val="24"/>
                <w:szCs w:val="24"/>
              </w:rPr>
            </w:pPr>
            <w:r>
              <w:rPr>
                <w:rFonts w:ascii="Arial" w:hAnsi="Arial" w:cs="Arial"/>
                <w:b/>
                <w:color w:val="auto"/>
                <w:sz w:val="24"/>
                <w:szCs w:val="24"/>
              </w:rPr>
              <w:t>Seletivo Simplificado</w:t>
            </w:r>
          </w:p>
          <w:p w14:paraId="74066767">
            <w:pPr>
              <w:spacing w:line="480" w:lineRule="auto"/>
              <w:ind w:firstLine="41"/>
              <w:jc w:val="both"/>
              <w:rPr>
                <w:rFonts w:ascii="Arial" w:hAnsi="Arial" w:cs="Arial"/>
                <w:b/>
                <w:color w:val="auto"/>
                <w:sz w:val="24"/>
                <w:szCs w:val="24"/>
              </w:rPr>
            </w:pPr>
            <w:r>
              <w:rPr>
                <w:rFonts w:ascii="Arial" w:hAnsi="Arial" w:cs="Arial"/>
                <w:b/>
                <w:color w:val="auto"/>
                <w:sz w:val="24"/>
                <w:szCs w:val="24"/>
              </w:rPr>
              <w:t>Naiane Andressa Dos Santos Oliveira</w:t>
            </w:r>
          </w:p>
          <w:p w14:paraId="19A67317">
            <w:pPr>
              <w:jc w:val="center"/>
              <w:rPr>
                <w:rFonts w:ascii="Arial" w:hAnsi="Arial" w:cs="Arial"/>
                <w:b/>
                <w:color w:val="auto"/>
                <w:sz w:val="24"/>
                <w:szCs w:val="24"/>
              </w:rPr>
            </w:pPr>
          </w:p>
          <w:p w14:paraId="02B1AFFA">
            <w:pPr>
              <w:jc w:val="center"/>
              <w:rPr>
                <w:rFonts w:ascii="Arial" w:hAnsi="Arial" w:cs="Arial"/>
                <w:b/>
                <w:color w:val="auto"/>
                <w:sz w:val="24"/>
                <w:szCs w:val="24"/>
              </w:rPr>
            </w:pPr>
          </w:p>
        </w:tc>
      </w:tr>
      <w:tr w14:paraId="60BBB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628" w:type="dxa"/>
            <w:gridSpan w:val="2"/>
          </w:tcPr>
          <w:p w14:paraId="5F2B2294">
            <w:pPr>
              <w:jc w:val="center"/>
              <w:rPr>
                <w:rFonts w:ascii="Arial" w:hAnsi="Arial" w:cs="Arial"/>
                <w:b/>
                <w:color w:val="auto"/>
                <w:sz w:val="24"/>
                <w:szCs w:val="24"/>
              </w:rPr>
            </w:pPr>
          </w:p>
          <w:p w14:paraId="312FCE4B">
            <w:pPr>
              <w:jc w:val="center"/>
              <w:rPr>
                <w:rFonts w:ascii="Arial" w:hAnsi="Arial" w:cs="Arial"/>
                <w:b/>
                <w:color w:val="auto"/>
                <w:sz w:val="24"/>
                <w:szCs w:val="24"/>
              </w:rPr>
            </w:pPr>
          </w:p>
          <w:p w14:paraId="00E53D7C">
            <w:pPr>
              <w:jc w:val="center"/>
              <w:rPr>
                <w:rFonts w:ascii="Arial" w:hAnsi="Arial" w:cs="Arial"/>
                <w:b/>
                <w:color w:val="auto"/>
                <w:sz w:val="24"/>
                <w:szCs w:val="24"/>
              </w:rPr>
            </w:pPr>
            <w:r>
              <w:rPr>
                <w:rFonts w:ascii="Arial" w:hAnsi="Arial" w:cs="Arial"/>
                <w:b/>
                <w:color w:val="auto"/>
                <w:sz w:val="24"/>
                <w:szCs w:val="24"/>
              </w:rPr>
              <w:t>Comissão de Processo Seletivo Simplificado</w:t>
            </w:r>
          </w:p>
          <w:p w14:paraId="27539178">
            <w:pPr>
              <w:jc w:val="center"/>
              <w:rPr>
                <w:rFonts w:ascii="Arial" w:hAnsi="Arial" w:cs="Arial"/>
                <w:b/>
                <w:color w:val="auto"/>
                <w:sz w:val="24"/>
                <w:szCs w:val="24"/>
              </w:rPr>
            </w:pPr>
            <w:r>
              <w:rPr>
                <w:rFonts w:ascii="Arial" w:hAnsi="Arial" w:cs="Arial"/>
                <w:b/>
                <w:color w:val="auto"/>
                <w:sz w:val="24"/>
                <w:szCs w:val="24"/>
              </w:rPr>
              <w:t xml:space="preserve">Rosalia Machado Oliveira Silveira          </w:t>
            </w:r>
          </w:p>
        </w:tc>
      </w:tr>
    </w:tbl>
    <w:p w14:paraId="59F66823">
      <w:pPr>
        <w:ind w:firstLine="1985"/>
        <w:jc w:val="right"/>
        <w:rPr>
          <w:rFonts w:ascii="Arial" w:hAnsi="Arial" w:cs="Arial"/>
          <w:color w:val="auto"/>
          <w:sz w:val="24"/>
          <w:szCs w:val="24"/>
        </w:rPr>
      </w:pPr>
    </w:p>
    <w:p w14:paraId="03EF8385">
      <w:pPr>
        <w:jc w:val="center"/>
        <w:rPr>
          <w:rFonts w:ascii="Arial" w:hAnsi="Arial" w:cs="Arial"/>
          <w:b/>
          <w:bCs/>
          <w:color w:val="auto"/>
          <w:sz w:val="24"/>
          <w:szCs w:val="24"/>
        </w:rPr>
      </w:pPr>
    </w:p>
    <w:p w14:paraId="41055D24">
      <w:pPr>
        <w:jc w:val="center"/>
        <w:rPr>
          <w:rFonts w:ascii="Arial" w:hAnsi="Arial" w:cs="Arial"/>
          <w:b/>
          <w:bCs/>
          <w:color w:val="auto"/>
          <w:sz w:val="24"/>
          <w:szCs w:val="24"/>
        </w:rPr>
      </w:pPr>
    </w:p>
    <w:p w14:paraId="6D1B493F">
      <w:pPr>
        <w:jc w:val="center"/>
        <w:rPr>
          <w:rFonts w:ascii="Arial" w:hAnsi="Arial" w:cs="Arial"/>
          <w:b/>
          <w:bCs/>
          <w:color w:val="auto"/>
          <w:sz w:val="24"/>
          <w:szCs w:val="24"/>
        </w:rPr>
      </w:pPr>
    </w:p>
    <w:p w14:paraId="06976389">
      <w:pPr>
        <w:jc w:val="center"/>
        <w:rPr>
          <w:rFonts w:ascii="Arial" w:hAnsi="Arial" w:cs="Arial"/>
          <w:b/>
          <w:bCs/>
          <w:color w:val="auto"/>
          <w:sz w:val="24"/>
          <w:szCs w:val="24"/>
        </w:rPr>
      </w:pPr>
    </w:p>
    <w:p w14:paraId="708AA2ED">
      <w:pPr>
        <w:jc w:val="center"/>
        <w:rPr>
          <w:rFonts w:ascii="Arial" w:hAnsi="Arial" w:cs="Arial"/>
          <w:b/>
          <w:bCs/>
          <w:color w:val="auto"/>
          <w:sz w:val="24"/>
          <w:szCs w:val="24"/>
        </w:rPr>
      </w:pPr>
    </w:p>
    <w:p w14:paraId="407166F5">
      <w:pPr>
        <w:jc w:val="center"/>
        <w:rPr>
          <w:rFonts w:ascii="Arial" w:hAnsi="Arial" w:cs="Arial"/>
          <w:b/>
          <w:bCs/>
          <w:color w:val="auto"/>
          <w:sz w:val="24"/>
          <w:szCs w:val="24"/>
        </w:rPr>
      </w:pPr>
    </w:p>
    <w:p w14:paraId="17160953">
      <w:pPr>
        <w:jc w:val="center"/>
        <w:rPr>
          <w:rFonts w:ascii="Arial" w:hAnsi="Arial" w:cs="Arial"/>
          <w:b/>
          <w:bCs/>
          <w:color w:val="auto"/>
          <w:sz w:val="24"/>
          <w:szCs w:val="24"/>
        </w:rPr>
      </w:pPr>
    </w:p>
    <w:p w14:paraId="35BA4C57">
      <w:pPr>
        <w:jc w:val="center"/>
        <w:rPr>
          <w:rFonts w:ascii="Arial" w:hAnsi="Arial" w:cs="Arial"/>
          <w:b/>
          <w:bCs/>
          <w:color w:val="auto"/>
          <w:sz w:val="24"/>
          <w:szCs w:val="24"/>
        </w:rPr>
      </w:pPr>
    </w:p>
    <w:p w14:paraId="5210527A">
      <w:pPr>
        <w:jc w:val="center"/>
        <w:rPr>
          <w:rFonts w:ascii="Arial" w:hAnsi="Arial" w:cs="Arial"/>
          <w:b/>
          <w:bCs/>
          <w:color w:val="auto"/>
          <w:sz w:val="24"/>
          <w:szCs w:val="24"/>
        </w:rPr>
      </w:pPr>
    </w:p>
    <w:p w14:paraId="19AC7075">
      <w:pPr>
        <w:jc w:val="center"/>
        <w:rPr>
          <w:rFonts w:ascii="Arial" w:hAnsi="Arial" w:cs="Arial"/>
          <w:b/>
          <w:bCs/>
          <w:color w:val="auto"/>
          <w:sz w:val="24"/>
          <w:szCs w:val="24"/>
        </w:rPr>
      </w:pPr>
    </w:p>
    <w:p w14:paraId="3484826B">
      <w:pPr>
        <w:jc w:val="center"/>
        <w:rPr>
          <w:rFonts w:ascii="Arial" w:hAnsi="Arial" w:cs="Arial"/>
          <w:b/>
          <w:bCs/>
          <w:color w:val="auto"/>
          <w:sz w:val="24"/>
          <w:szCs w:val="24"/>
        </w:rPr>
      </w:pPr>
    </w:p>
    <w:p w14:paraId="742ACFF7">
      <w:pPr>
        <w:jc w:val="center"/>
        <w:rPr>
          <w:rFonts w:ascii="Arial" w:hAnsi="Arial" w:cs="Arial"/>
          <w:b/>
          <w:bCs/>
          <w:color w:val="auto"/>
          <w:sz w:val="24"/>
          <w:szCs w:val="24"/>
        </w:rPr>
      </w:pPr>
    </w:p>
    <w:p w14:paraId="6FC22A16">
      <w:pPr>
        <w:jc w:val="center"/>
        <w:rPr>
          <w:rFonts w:ascii="Arial" w:hAnsi="Arial" w:cs="Arial"/>
          <w:b/>
          <w:bCs/>
          <w:color w:val="auto"/>
          <w:sz w:val="24"/>
          <w:szCs w:val="24"/>
        </w:rPr>
      </w:pPr>
    </w:p>
    <w:p w14:paraId="1A49E8F5">
      <w:pPr>
        <w:jc w:val="center"/>
        <w:rPr>
          <w:rFonts w:ascii="Arial" w:hAnsi="Arial" w:cs="Arial"/>
          <w:b/>
          <w:bCs/>
          <w:color w:val="auto"/>
          <w:sz w:val="24"/>
          <w:szCs w:val="24"/>
        </w:rPr>
      </w:pPr>
    </w:p>
    <w:p w14:paraId="388E4B3D">
      <w:pPr>
        <w:jc w:val="center"/>
        <w:rPr>
          <w:rFonts w:ascii="Arial" w:hAnsi="Arial" w:cs="Arial"/>
          <w:b/>
          <w:bCs/>
          <w:color w:val="auto"/>
          <w:sz w:val="24"/>
          <w:szCs w:val="24"/>
        </w:rPr>
      </w:pPr>
    </w:p>
    <w:p w14:paraId="50F6EEEB">
      <w:pPr>
        <w:jc w:val="center"/>
        <w:rPr>
          <w:rFonts w:ascii="Arial" w:hAnsi="Arial" w:cs="Arial"/>
          <w:b/>
          <w:bCs/>
          <w:color w:val="auto"/>
          <w:sz w:val="24"/>
          <w:szCs w:val="24"/>
        </w:rPr>
      </w:pPr>
    </w:p>
    <w:p w14:paraId="5914A049">
      <w:pPr>
        <w:jc w:val="center"/>
        <w:rPr>
          <w:rFonts w:ascii="Arial" w:hAnsi="Arial" w:cs="Arial"/>
          <w:b/>
          <w:bCs/>
          <w:color w:val="auto"/>
          <w:sz w:val="24"/>
          <w:szCs w:val="24"/>
        </w:rPr>
      </w:pPr>
      <w:r>
        <w:rPr>
          <w:rFonts w:hint="default" w:ascii="Arial" w:hAnsi="Arial" w:cs="Arial"/>
          <w:b/>
          <w:bCs/>
          <w:color w:val="auto"/>
          <w:sz w:val="24"/>
          <w:szCs w:val="24"/>
          <w:lang w:val="pt-BR"/>
        </w:rPr>
        <w:t>A</w:t>
      </w:r>
      <w:r>
        <w:rPr>
          <w:rFonts w:ascii="Arial" w:hAnsi="Arial" w:cs="Arial"/>
          <w:b/>
          <w:bCs/>
          <w:color w:val="auto"/>
          <w:sz w:val="24"/>
          <w:szCs w:val="24"/>
        </w:rPr>
        <w:t>NEXO I</w:t>
      </w:r>
    </w:p>
    <w:p w14:paraId="33621F2F">
      <w:pPr>
        <w:autoSpaceDE w:val="0"/>
        <w:autoSpaceDN w:val="0"/>
        <w:adjustRightInd w:val="0"/>
        <w:jc w:val="center"/>
        <w:rPr>
          <w:rFonts w:ascii="Arial" w:hAnsi="Arial" w:cs="Arial"/>
          <w:b/>
          <w:bCs/>
          <w:color w:val="auto"/>
          <w:sz w:val="24"/>
          <w:szCs w:val="24"/>
        </w:rPr>
      </w:pPr>
      <w:r>
        <w:rPr>
          <w:rFonts w:ascii="Arial" w:hAnsi="Arial" w:cs="Arial"/>
          <w:b/>
          <w:bCs/>
          <w:color w:val="auto"/>
          <w:sz w:val="24"/>
          <w:szCs w:val="24"/>
        </w:rPr>
        <w:t>ATRIBUIÇÕES</w:t>
      </w:r>
    </w:p>
    <w:p w14:paraId="1D7685BF">
      <w:pPr>
        <w:autoSpaceDE w:val="0"/>
        <w:autoSpaceDN w:val="0"/>
        <w:adjustRightInd w:val="0"/>
        <w:jc w:val="center"/>
        <w:rPr>
          <w:rFonts w:ascii="Arial" w:hAnsi="Arial" w:cs="Arial"/>
          <w:b/>
          <w:bCs/>
          <w:color w:val="auto"/>
          <w:sz w:val="24"/>
          <w:szCs w:val="24"/>
        </w:rPr>
      </w:pPr>
    </w:p>
    <w:p w14:paraId="7B15F242">
      <w:pPr>
        <w:ind w:firstLine="567"/>
        <w:rPr>
          <w:color w:val="auto"/>
          <w:sz w:val="24"/>
          <w:szCs w:val="24"/>
        </w:rPr>
      </w:pPr>
      <w:r>
        <w:rPr>
          <w:color w:val="auto"/>
          <w:sz w:val="24"/>
          <w:szCs w:val="24"/>
        </w:rPr>
        <w:t xml:space="preserve">FUNÇÃO: </w:t>
      </w:r>
      <w:r>
        <w:rPr>
          <w:b/>
          <w:color w:val="auto"/>
          <w:sz w:val="24"/>
          <w:szCs w:val="24"/>
        </w:rPr>
        <w:t>VISITADOR (A) PIM</w:t>
      </w:r>
    </w:p>
    <w:p w14:paraId="0AAE4629">
      <w:pPr>
        <w:ind w:firstLine="567"/>
        <w:rPr>
          <w:color w:val="auto"/>
          <w:sz w:val="24"/>
          <w:szCs w:val="24"/>
        </w:rPr>
      </w:pPr>
      <w:r>
        <w:rPr>
          <w:color w:val="auto"/>
          <w:sz w:val="24"/>
          <w:szCs w:val="24"/>
        </w:rPr>
        <w:t>PADRÃO: 03</w:t>
      </w:r>
    </w:p>
    <w:p w14:paraId="6B3617D7">
      <w:pPr>
        <w:ind w:firstLine="567"/>
        <w:rPr>
          <w:color w:val="auto"/>
          <w:sz w:val="24"/>
          <w:szCs w:val="24"/>
        </w:rPr>
      </w:pPr>
    </w:p>
    <w:p w14:paraId="3FF2A77A">
      <w:pPr>
        <w:ind w:firstLine="567"/>
        <w:rPr>
          <w:color w:val="auto"/>
          <w:sz w:val="24"/>
          <w:szCs w:val="24"/>
        </w:rPr>
      </w:pPr>
      <w:r>
        <w:rPr>
          <w:color w:val="auto"/>
          <w:sz w:val="24"/>
          <w:szCs w:val="24"/>
        </w:rPr>
        <w:t>ATRIBUIÇÕES:</w:t>
      </w:r>
    </w:p>
    <w:p w14:paraId="39E81F56">
      <w:pPr>
        <w:ind w:firstLine="567"/>
        <w:jc w:val="both"/>
        <w:rPr>
          <w:color w:val="auto"/>
          <w:sz w:val="24"/>
          <w:szCs w:val="24"/>
        </w:rPr>
      </w:pPr>
      <w:r>
        <w:rPr>
          <w:color w:val="auto"/>
          <w:sz w:val="24"/>
          <w:szCs w:val="24"/>
          <w:u w:val="single"/>
        </w:rPr>
        <w:t>Descrição Sintética</w:t>
      </w:r>
      <w:r>
        <w:rPr>
          <w:color w:val="auto"/>
          <w:sz w:val="24"/>
          <w:szCs w:val="24"/>
        </w:rPr>
        <w:t>: O Visitador PIM do Programa Primeira Infância Melhor é responsável pelo atendimento às famílias, deve planejar e executar os atendimentos em conformidade com a metodologia do PIM, considerando o contexto familiar, comunitário e cultural, visando apoiar as famílias no cuidado, educação e proteção das crianças.</w:t>
      </w:r>
    </w:p>
    <w:p w14:paraId="65A896D0">
      <w:pPr>
        <w:pStyle w:val="20"/>
        <w:jc w:val="both"/>
        <w:rPr>
          <w:rFonts w:ascii="Times New Roman" w:hAnsi="Times New Roman" w:cs="Times New Roman"/>
          <w:color w:val="auto"/>
          <w:sz w:val="24"/>
          <w:szCs w:val="24"/>
        </w:rPr>
      </w:pPr>
      <w:r>
        <w:rPr>
          <w:rFonts w:ascii="Times New Roman" w:hAnsi="Times New Roman" w:cs="Times New Roman"/>
          <w:color w:val="auto"/>
          <w:sz w:val="24"/>
          <w:szCs w:val="24"/>
          <w:u w:val="single"/>
        </w:rPr>
        <w:t>Descrição Analítica</w:t>
      </w:r>
      <w:r>
        <w:rPr>
          <w:rFonts w:ascii="Times New Roman" w:hAnsi="Times New Roman" w:cs="Times New Roman"/>
          <w:color w:val="auto"/>
          <w:sz w:val="24"/>
          <w:szCs w:val="24"/>
        </w:rPr>
        <w:t xml:space="preserve">: </w:t>
      </w:r>
      <w:r>
        <w:rPr>
          <w:rFonts w:ascii="Times New Roman" w:hAnsi="Times New Roman" w:cs="Times New Roman"/>
          <w:color w:val="auto"/>
          <w:sz w:val="24"/>
          <w:szCs w:val="24"/>
          <w:lang w:eastAsia="pt-BR"/>
        </w:rPr>
        <w:t xml:space="preserve">Realizar a busca ativa, cadastro e caracterização das famílias; Realizar visitas domiciliares e atividades em grupo; Orientar as famílias sobre cuidados com as crianças e gestantes; Planejar e executar os atendimentos de acordo com a metodologia do PIM; Monitorar e avaliar os resultados da atenção do PIM; Preencher as documentações previstas na metodologia do PIM; elaborar relatórios e prestar todas as informações requeridas pela Secretaria Municipal de Saúde; manter registros regulares das atividades desenvolvidas; registrar horários e datas de visitações e de outras atividades; acompanhar as famílias em suas casas; Participar de reuniões, cursos e eventos; elaborar atividades de planejamento orientadas sob supervisão do chefe imediato; conhecer o funcionamento da rede de serviços da saúde, educação e </w:t>
      </w:r>
      <w:r>
        <w:rPr>
          <w:rFonts w:ascii="Times New Roman" w:hAnsi="Times New Roman" w:cs="Times New Roman"/>
          <w:color w:val="auto"/>
          <w:sz w:val="24"/>
          <w:szCs w:val="24"/>
        </w:rPr>
        <w:t>desenvolvimento social, especialmente aqueles disponíveis na sua área de atuação ou que sejam referência para suas comunidades; Comunicar imediatamente ao superior caso perceba e/ou identifique problemas nas famílias como suspeita de violência doméstica, crianças portadoras de necessidades especiais, entre outras, para que seja acionada a rede de serviços; executar as atividades inerentes a função no âmbito do Programa Primeira Infância Melhor - PIM; redigir expedientes administrativos tais como: memorandos, cartas, ofícios, relatórios e realizar outras tarefas  afins.</w:t>
      </w:r>
    </w:p>
    <w:p w14:paraId="5D9CF5F2">
      <w:pPr>
        <w:pStyle w:val="20"/>
        <w:jc w:val="both"/>
        <w:rPr>
          <w:rFonts w:ascii="Times New Roman" w:hAnsi="Times New Roman" w:cs="Times New Roman"/>
          <w:color w:val="auto"/>
          <w:sz w:val="24"/>
          <w:szCs w:val="24"/>
        </w:rPr>
      </w:pPr>
    </w:p>
    <w:p w14:paraId="39CFA883">
      <w:pPr>
        <w:pStyle w:val="2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LOCAL DE TRABALHO: Todos os locais do Município que for designado, inclusive visitação domiciliar em áreas urbanas e rural.</w:t>
      </w:r>
    </w:p>
    <w:p w14:paraId="53A6F6CD">
      <w:pPr>
        <w:spacing w:before="120"/>
        <w:ind w:firstLine="567"/>
        <w:jc w:val="both"/>
        <w:rPr>
          <w:color w:val="auto"/>
          <w:sz w:val="24"/>
          <w:szCs w:val="24"/>
        </w:rPr>
      </w:pPr>
      <w:r>
        <w:rPr>
          <w:color w:val="auto"/>
          <w:sz w:val="24"/>
          <w:szCs w:val="24"/>
        </w:rPr>
        <w:t xml:space="preserve">CONDIÇÕES DE TRABALHO: Carga horária de 40 (quarenta) horas semanais. </w:t>
      </w:r>
    </w:p>
    <w:p w14:paraId="5AC5B622">
      <w:pPr>
        <w:ind w:firstLine="567"/>
        <w:jc w:val="both"/>
        <w:rPr>
          <w:color w:val="auto"/>
          <w:sz w:val="24"/>
          <w:szCs w:val="24"/>
        </w:rPr>
      </w:pPr>
      <w:r>
        <w:rPr>
          <w:color w:val="auto"/>
          <w:sz w:val="24"/>
          <w:szCs w:val="24"/>
        </w:rPr>
        <w:t>REQUISITOS PARA INGRESSO:</w:t>
      </w:r>
    </w:p>
    <w:p w14:paraId="18E57CD0">
      <w:pPr>
        <w:ind w:firstLine="567"/>
        <w:jc w:val="both"/>
        <w:rPr>
          <w:color w:val="auto"/>
          <w:sz w:val="24"/>
          <w:szCs w:val="24"/>
        </w:rPr>
      </w:pPr>
      <w:r>
        <w:rPr>
          <w:color w:val="auto"/>
          <w:sz w:val="24"/>
          <w:szCs w:val="24"/>
        </w:rPr>
        <w:t>a) Formação completa em nível médio; e ou cursando graduação, preferencialmente nas áreas de Educação; Saúde; ou Serviço Social;</w:t>
      </w:r>
    </w:p>
    <w:p w14:paraId="35563382">
      <w:pPr>
        <w:ind w:firstLine="567"/>
        <w:jc w:val="both"/>
        <w:rPr>
          <w:color w:val="auto"/>
          <w:sz w:val="24"/>
          <w:szCs w:val="24"/>
        </w:rPr>
      </w:pPr>
      <w:r>
        <w:rPr>
          <w:color w:val="auto"/>
          <w:sz w:val="24"/>
          <w:szCs w:val="24"/>
        </w:rPr>
        <w:t xml:space="preserve">b) Idade mínima de 18 anos. </w:t>
      </w:r>
    </w:p>
    <w:p w14:paraId="3A576D34">
      <w:pPr>
        <w:autoSpaceDE w:val="0"/>
        <w:autoSpaceDN w:val="0"/>
        <w:adjustRightInd w:val="0"/>
        <w:jc w:val="center"/>
        <w:rPr>
          <w:rFonts w:ascii="Arial" w:hAnsi="Arial" w:cs="Arial"/>
          <w:b/>
          <w:bCs/>
          <w:color w:val="auto"/>
          <w:sz w:val="24"/>
          <w:szCs w:val="24"/>
        </w:rPr>
      </w:pPr>
    </w:p>
    <w:p w14:paraId="64E414FF">
      <w:pPr>
        <w:autoSpaceDE w:val="0"/>
        <w:autoSpaceDN w:val="0"/>
        <w:adjustRightInd w:val="0"/>
        <w:jc w:val="center"/>
        <w:rPr>
          <w:rFonts w:ascii="Arial" w:hAnsi="Arial" w:cs="Arial"/>
          <w:b/>
          <w:bCs/>
          <w:color w:val="auto"/>
          <w:sz w:val="24"/>
          <w:szCs w:val="24"/>
        </w:rPr>
      </w:pPr>
    </w:p>
    <w:p w14:paraId="16BE3FCB">
      <w:pPr>
        <w:autoSpaceDE w:val="0"/>
        <w:autoSpaceDN w:val="0"/>
        <w:adjustRightInd w:val="0"/>
        <w:jc w:val="center"/>
        <w:rPr>
          <w:rFonts w:ascii="Arial" w:hAnsi="Arial" w:cs="Arial"/>
          <w:b/>
          <w:bCs/>
          <w:color w:val="auto"/>
          <w:sz w:val="24"/>
          <w:szCs w:val="24"/>
        </w:rPr>
      </w:pPr>
    </w:p>
    <w:p w14:paraId="17C53B1C">
      <w:pPr>
        <w:autoSpaceDE w:val="0"/>
        <w:autoSpaceDN w:val="0"/>
        <w:adjustRightInd w:val="0"/>
        <w:jc w:val="center"/>
        <w:rPr>
          <w:rFonts w:ascii="Arial" w:hAnsi="Arial" w:cs="Arial"/>
          <w:b/>
          <w:bCs/>
          <w:color w:val="auto"/>
          <w:sz w:val="24"/>
          <w:szCs w:val="24"/>
        </w:rPr>
      </w:pPr>
    </w:p>
    <w:p w14:paraId="47C76C0E">
      <w:pPr>
        <w:autoSpaceDE w:val="0"/>
        <w:autoSpaceDN w:val="0"/>
        <w:adjustRightInd w:val="0"/>
        <w:jc w:val="center"/>
        <w:rPr>
          <w:rFonts w:ascii="Arial" w:hAnsi="Arial" w:cs="Arial"/>
          <w:b/>
          <w:bCs/>
          <w:color w:val="auto"/>
          <w:sz w:val="24"/>
          <w:szCs w:val="24"/>
        </w:rPr>
      </w:pPr>
    </w:p>
    <w:p w14:paraId="32161487">
      <w:pPr>
        <w:autoSpaceDE w:val="0"/>
        <w:autoSpaceDN w:val="0"/>
        <w:adjustRightInd w:val="0"/>
        <w:jc w:val="center"/>
        <w:rPr>
          <w:rFonts w:ascii="Arial" w:hAnsi="Arial" w:cs="Arial"/>
          <w:b/>
          <w:bCs/>
          <w:color w:val="auto"/>
          <w:sz w:val="24"/>
          <w:szCs w:val="24"/>
        </w:rPr>
      </w:pPr>
    </w:p>
    <w:p w14:paraId="0817A46A">
      <w:pPr>
        <w:autoSpaceDE w:val="0"/>
        <w:autoSpaceDN w:val="0"/>
        <w:adjustRightInd w:val="0"/>
        <w:jc w:val="center"/>
        <w:rPr>
          <w:rFonts w:ascii="Arial" w:hAnsi="Arial" w:cs="Arial"/>
          <w:b/>
          <w:bCs/>
          <w:color w:val="auto"/>
          <w:sz w:val="24"/>
          <w:szCs w:val="24"/>
        </w:rPr>
      </w:pPr>
    </w:p>
    <w:p w14:paraId="7E3809BE">
      <w:pPr>
        <w:autoSpaceDE w:val="0"/>
        <w:autoSpaceDN w:val="0"/>
        <w:adjustRightInd w:val="0"/>
        <w:jc w:val="center"/>
        <w:rPr>
          <w:rFonts w:ascii="Arial" w:hAnsi="Arial" w:cs="Arial"/>
          <w:b/>
          <w:bCs/>
          <w:color w:val="auto"/>
          <w:sz w:val="24"/>
          <w:szCs w:val="24"/>
        </w:rPr>
      </w:pPr>
    </w:p>
    <w:p w14:paraId="6C85AF13">
      <w:pPr>
        <w:autoSpaceDE w:val="0"/>
        <w:autoSpaceDN w:val="0"/>
        <w:adjustRightInd w:val="0"/>
        <w:jc w:val="center"/>
        <w:rPr>
          <w:rFonts w:ascii="Arial" w:hAnsi="Arial" w:cs="Arial"/>
          <w:b/>
          <w:bCs/>
          <w:color w:val="auto"/>
          <w:sz w:val="24"/>
          <w:szCs w:val="24"/>
        </w:rPr>
      </w:pPr>
    </w:p>
    <w:p w14:paraId="7DFB48C2">
      <w:pPr>
        <w:autoSpaceDE w:val="0"/>
        <w:autoSpaceDN w:val="0"/>
        <w:adjustRightInd w:val="0"/>
        <w:jc w:val="center"/>
        <w:rPr>
          <w:rFonts w:ascii="Arial" w:hAnsi="Arial" w:cs="Arial"/>
          <w:b/>
          <w:bCs/>
          <w:color w:val="auto"/>
          <w:sz w:val="24"/>
          <w:szCs w:val="24"/>
        </w:rPr>
      </w:pPr>
    </w:p>
    <w:p w14:paraId="3C7D4FEF">
      <w:pPr>
        <w:autoSpaceDE w:val="0"/>
        <w:autoSpaceDN w:val="0"/>
        <w:adjustRightInd w:val="0"/>
        <w:jc w:val="center"/>
        <w:rPr>
          <w:rFonts w:ascii="Arial" w:hAnsi="Arial" w:cs="Arial"/>
          <w:b/>
          <w:bCs/>
          <w:color w:val="auto"/>
          <w:sz w:val="24"/>
          <w:szCs w:val="24"/>
        </w:rPr>
      </w:pPr>
    </w:p>
    <w:p w14:paraId="10F06DBD">
      <w:pPr>
        <w:pStyle w:val="11"/>
        <w:rPr>
          <w:rFonts w:ascii="Arial" w:hAnsi="Arial" w:cs="Arial"/>
          <w:color w:val="auto"/>
          <w:sz w:val="24"/>
          <w:szCs w:val="24"/>
        </w:rPr>
      </w:pPr>
    </w:p>
    <w:p w14:paraId="72F2091A">
      <w:pPr>
        <w:pStyle w:val="11"/>
        <w:rPr>
          <w:rFonts w:ascii="Arial" w:hAnsi="Arial" w:cs="Arial"/>
          <w:color w:val="auto"/>
          <w:sz w:val="24"/>
          <w:szCs w:val="24"/>
        </w:rPr>
      </w:pPr>
      <w:r>
        <w:rPr>
          <w:rFonts w:ascii="Arial" w:hAnsi="Arial" w:cs="Arial"/>
          <w:color w:val="auto"/>
          <w:sz w:val="24"/>
          <w:szCs w:val="24"/>
        </w:rPr>
        <w:t>ANEXO II</w:t>
      </w:r>
    </w:p>
    <w:p w14:paraId="700E9945">
      <w:pPr>
        <w:pStyle w:val="11"/>
        <w:rPr>
          <w:rFonts w:ascii="Arial" w:hAnsi="Arial" w:cs="Arial"/>
          <w:color w:val="auto"/>
          <w:sz w:val="24"/>
          <w:szCs w:val="24"/>
        </w:rPr>
      </w:pPr>
    </w:p>
    <w:p w14:paraId="16CCA6C8">
      <w:pPr>
        <w:pStyle w:val="11"/>
        <w:rPr>
          <w:rFonts w:ascii="Arial" w:hAnsi="Arial" w:cs="Arial"/>
          <w:i w:val="0"/>
          <w:color w:val="auto"/>
          <w:sz w:val="24"/>
          <w:szCs w:val="24"/>
        </w:rPr>
      </w:pPr>
      <w:r>
        <w:rPr>
          <w:rFonts w:ascii="Arial" w:hAnsi="Arial" w:cs="Arial"/>
          <w:i w:val="0"/>
          <w:color w:val="auto"/>
          <w:sz w:val="24"/>
          <w:szCs w:val="24"/>
        </w:rPr>
        <w:t>FICHA DE INSCRIÇÃO</w:t>
      </w:r>
    </w:p>
    <w:p w14:paraId="17346106">
      <w:pPr>
        <w:pStyle w:val="11"/>
        <w:rPr>
          <w:rFonts w:ascii="Arial" w:hAnsi="Arial" w:cs="Arial"/>
          <w:i w:val="0"/>
          <w:color w:val="auto"/>
          <w:sz w:val="24"/>
          <w:szCs w:val="24"/>
        </w:rPr>
      </w:pPr>
      <w:r>
        <w:rPr>
          <w:rFonts w:ascii="Arial" w:hAnsi="Arial" w:cs="Arial"/>
          <w:i w:val="0"/>
          <w:color w:val="auto"/>
          <w:sz w:val="24"/>
          <w:szCs w:val="24"/>
        </w:rPr>
        <w:t>PROCESSO SELETIVO SIMPLIFICADO 0</w:t>
      </w:r>
      <w:r>
        <w:rPr>
          <w:rFonts w:hint="default" w:ascii="Arial" w:hAnsi="Arial" w:cs="Arial"/>
          <w:i w:val="0"/>
          <w:color w:val="auto"/>
          <w:sz w:val="24"/>
          <w:szCs w:val="24"/>
          <w:lang w:val="pt-BR"/>
        </w:rPr>
        <w:t>4</w:t>
      </w:r>
      <w:r>
        <w:rPr>
          <w:rFonts w:ascii="Arial" w:hAnsi="Arial" w:cs="Arial"/>
          <w:i w:val="0"/>
          <w:color w:val="auto"/>
          <w:sz w:val="24"/>
          <w:szCs w:val="24"/>
        </w:rPr>
        <w:t>/2026</w:t>
      </w:r>
    </w:p>
    <w:p w14:paraId="380DAD2E">
      <w:pPr>
        <w:pStyle w:val="11"/>
        <w:rPr>
          <w:rFonts w:ascii="Arial" w:hAnsi="Arial" w:cs="Arial"/>
          <w:i w:val="0"/>
          <w:color w:val="auto"/>
          <w:sz w:val="24"/>
          <w:szCs w:val="24"/>
        </w:rPr>
      </w:pPr>
      <w:r>
        <w:rPr>
          <w:rFonts w:ascii="Arial" w:hAnsi="Arial" w:cs="Arial"/>
          <w:color w:val="auto"/>
          <w:sz w:val="24"/>
          <w:szCs w:val="24"/>
        </w:rPr>
        <w:t xml:space="preserve"> VISITADOR(A) PIM</w:t>
      </w:r>
    </w:p>
    <w:p w14:paraId="3E464F98">
      <w:pPr>
        <w:pStyle w:val="11"/>
        <w:jc w:val="left"/>
        <w:rPr>
          <w:rFonts w:ascii="Arial" w:hAnsi="Arial" w:cs="Arial"/>
          <w:color w:val="auto"/>
          <w:sz w:val="24"/>
          <w:szCs w:val="24"/>
        </w:rPr>
      </w:pPr>
    </w:p>
    <w:p w14:paraId="412ACC61">
      <w:pPr>
        <w:pStyle w:val="11"/>
        <w:jc w:val="left"/>
        <w:rPr>
          <w:rFonts w:ascii="Arial" w:hAnsi="Arial" w:cs="Arial"/>
          <w:color w:val="auto"/>
          <w:sz w:val="24"/>
          <w:szCs w:val="24"/>
        </w:rPr>
      </w:pPr>
    </w:p>
    <w:p w14:paraId="35062434">
      <w:pPr>
        <w:pStyle w:val="11"/>
        <w:jc w:val="left"/>
        <w:rPr>
          <w:rFonts w:ascii="Arial" w:hAnsi="Arial" w:cs="Arial"/>
          <w:color w:val="auto"/>
          <w:sz w:val="24"/>
          <w:szCs w:val="24"/>
        </w:rPr>
      </w:pPr>
      <w:r>
        <w:rPr>
          <w:rFonts w:ascii="Arial" w:hAnsi="Arial" w:cs="Arial"/>
          <w:color w:val="auto"/>
          <w:sz w:val="24"/>
          <w:szCs w:val="24"/>
        </w:rPr>
        <w:t>NOME:__________________________________________________________________</w:t>
      </w:r>
    </w:p>
    <w:p w14:paraId="2415973F">
      <w:pPr>
        <w:pStyle w:val="11"/>
        <w:jc w:val="left"/>
        <w:rPr>
          <w:rFonts w:ascii="Arial" w:hAnsi="Arial" w:cs="Arial"/>
          <w:color w:val="auto"/>
          <w:sz w:val="24"/>
          <w:szCs w:val="24"/>
        </w:rPr>
      </w:pPr>
    </w:p>
    <w:p w14:paraId="5620FE74">
      <w:pPr>
        <w:pStyle w:val="11"/>
        <w:jc w:val="left"/>
        <w:rPr>
          <w:rFonts w:ascii="Arial" w:hAnsi="Arial" w:cs="Arial"/>
          <w:color w:val="auto"/>
          <w:sz w:val="24"/>
          <w:szCs w:val="24"/>
        </w:rPr>
      </w:pPr>
    </w:p>
    <w:p w14:paraId="4EBE2073">
      <w:pPr>
        <w:pStyle w:val="11"/>
        <w:jc w:val="left"/>
        <w:rPr>
          <w:rFonts w:ascii="Arial" w:hAnsi="Arial" w:cs="Arial"/>
          <w:color w:val="auto"/>
          <w:sz w:val="24"/>
          <w:szCs w:val="24"/>
        </w:rPr>
      </w:pPr>
    </w:p>
    <w:p w14:paraId="73B449F7">
      <w:pPr>
        <w:pStyle w:val="11"/>
        <w:jc w:val="left"/>
        <w:rPr>
          <w:rFonts w:ascii="Arial" w:hAnsi="Arial" w:cs="Arial"/>
          <w:color w:val="auto"/>
          <w:sz w:val="24"/>
          <w:szCs w:val="24"/>
        </w:rPr>
      </w:pPr>
      <w:r>
        <w:rPr>
          <w:rFonts w:ascii="Arial" w:hAnsi="Arial" w:cs="Arial"/>
          <w:color w:val="auto"/>
          <w:sz w:val="24"/>
          <w:szCs w:val="24"/>
        </w:rPr>
        <w:t>ENDEREÇO:_____________________________________________________________</w:t>
      </w:r>
    </w:p>
    <w:p w14:paraId="29D3E585">
      <w:pPr>
        <w:pStyle w:val="11"/>
        <w:jc w:val="left"/>
        <w:rPr>
          <w:rFonts w:ascii="Arial" w:hAnsi="Arial" w:cs="Arial"/>
          <w:color w:val="auto"/>
          <w:sz w:val="24"/>
          <w:szCs w:val="24"/>
        </w:rPr>
      </w:pPr>
    </w:p>
    <w:p w14:paraId="4A63B644">
      <w:pPr>
        <w:rPr>
          <w:rFonts w:ascii="Arial" w:hAnsi="Arial" w:cs="Arial"/>
          <w:b/>
          <w:bCs/>
          <w:i/>
          <w:iCs/>
          <w:color w:val="auto"/>
          <w:sz w:val="24"/>
          <w:szCs w:val="24"/>
        </w:rPr>
      </w:pPr>
      <w:r>
        <w:rPr>
          <w:rFonts w:ascii="Arial" w:hAnsi="Arial" w:cs="Arial"/>
          <w:color w:val="auto"/>
          <w:sz w:val="24"/>
          <w:szCs w:val="24"/>
        </w:rPr>
        <w:t>________________________________________________________________________</w:t>
      </w:r>
    </w:p>
    <w:p w14:paraId="656CF8D1">
      <w:pPr>
        <w:pStyle w:val="11"/>
        <w:jc w:val="left"/>
        <w:rPr>
          <w:rFonts w:ascii="Arial" w:hAnsi="Arial" w:cs="Arial"/>
          <w:color w:val="auto"/>
          <w:sz w:val="24"/>
          <w:szCs w:val="24"/>
        </w:rPr>
      </w:pPr>
    </w:p>
    <w:p w14:paraId="18E35E8F">
      <w:pPr>
        <w:pStyle w:val="11"/>
        <w:jc w:val="left"/>
        <w:rPr>
          <w:rFonts w:ascii="Arial" w:hAnsi="Arial" w:cs="Arial"/>
          <w:color w:val="auto"/>
          <w:sz w:val="24"/>
          <w:szCs w:val="24"/>
        </w:rPr>
      </w:pPr>
    </w:p>
    <w:p w14:paraId="47AB7B48">
      <w:pPr>
        <w:pStyle w:val="11"/>
        <w:jc w:val="left"/>
        <w:rPr>
          <w:rFonts w:ascii="Arial" w:hAnsi="Arial" w:cs="Arial"/>
          <w:color w:val="auto"/>
          <w:sz w:val="24"/>
          <w:szCs w:val="24"/>
        </w:rPr>
      </w:pPr>
      <w:r>
        <w:rPr>
          <w:rFonts w:ascii="Arial" w:hAnsi="Arial" w:cs="Arial"/>
          <w:color w:val="auto"/>
          <w:sz w:val="24"/>
          <w:szCs w:val="24"/>
        </w:rPr>
        <w:t>TELEFONE:_____________________________</w:t>
      </w:r>
    </w:p>
    <w:p w14:paraId="4093A3B6">
      <w:pPr>
        <w:pStyle w:val="11"/>
        <w:jc w:val="left"/>
        <w:rPr>
          <w:rFonts w:ascii="Arial" w:hAnsi="Arial" w:cs="Arial"/>
          <w:color w:val="auto"/>
          <w:sz w:val="24"/>
          <w:szCs w:val="24"/>
        </w:rPr>
      </w:pPr>
    </w:p>
    <w:p w14:paraId="0C665625">
      <w:pPr>
        <w:pStyle w:val="11"/>
        <w:jc w:val="left"/>
        <w:rPr>
          <w:rFonts w:ascii="Arial" w:hAnsi="Arial" w:cs="Arial"/>
          <w:color w:val="auto"/>
          <w:sz w:val="24"/>
          <w:szCs w:val="24"/>
        </w:rPr>
      </w:pPr>
    </w:p>
    <w:p w14:paraId="38E80B45">
      <w:pPr>
        <w:pStyle w:val="11"/>
        <w:jc w:val="left"/>
        <w:rPr>
          <w:rFonts w:ascii="Arial" w:hAnsi="Arial" w:cs="Arial"/>
          <w:color w:val="auto"/>
          <w:sz w:val="24"/>
          <w:szCs w:val="24"/>
        </w:rPr>
      </w:pPr>
      <w:r>
        <w:rPr>
          <w:rFonts w:ascii="Arial" w:hAnsi="Arial" w:cs="Arial"/>
          <w:color w:val="auto"/>
          <w:sz w:val="24"/>
          <w:szCs w:val="24"/>
        </w:rPr>
        <w:t>E – MAIL______________________________</w:t>
      </w:r>
    </w:p>
    <w:p w14:paraId="5A834465">
      <w:pPr>
        <w:pStyle w:val="11"/>
        <w:jc w:val="left"/>
        <w:rPr>
          <w:rFonts w:ascii="Arial" w:hAnsi="Arial" w:cs="Arial"/>
          <w:color w:val="auto"/>
          <w:sz w:val="24"/>
          <w:szCs w:val="24"/>
        </w:rPr>
      </w:pPr>
    </w:p>
    <w:p w14:paraId="0B8CF873">
      <w:pPr>
        <w:pStyle w:val="11"/>
        <w:jc w:val="left"/>
        <w:rPr>
          <w:rFonts w:ascii="Arial" w:hAnsi="Arial" w:cs="Arial"/>
          <w:color w:val="auto"/>
          <w:sz w:val="24"/>
          <w:szCs w:val="24"/>
        </w:rPr>
      </w:pPr>
    </w:p>
    <w:p w14:paraId="4BCA1624">
      <w:pPr>
        <w:pStyle w:val="11"/>
        <w:jc w:val="left"/>
        <w:rPr>
          <w:rFonts w:ascii="Arial" w:hAnsi="Arial" w:cs="Arial"/>
          <w:color w:val="auto"/>
          <w:sz w:val="24"/>
          <w:szCs w:val="24"/>
        </w:rPr>
      </w:pPr>
      <w:r>
        <w:rPr>
          <w:rFonts w:ascii="Arial" w:hAnsi="Arial" w:cs="Arial"/>
          <w:color w:val="auto"/>
          <w:sz w:val="24"/>
          <w:szCs w:val="24"/>
        </w:rPr>
        <w:t>CARGO________________________________</w:t>
      </w:r>
    </w:p>
    <w:p w14:paraId="6170F6A7">
      <w:pPr>
        <w:pStyle w:val="11"/>
        <w:jc w:val="left"/>
        <w:rPr>
          <w:rFonts w:ascii="Arial" w:hAnsi="Arial" w:cs="Arial"/>
          <w:color w:val="auto"/>
          <w:sz w:val="24"/>
          <w:szCs w:val="24"/>
        </w:rPr>
      </w:pPr>
    </w:p>
    <w:p w14:paraId="7AC6CC0F">
      <w:pPr>
        <w:pStyle w:val="11"/>
        <w:jc w:val="left"/>
        <w:rPr>
          <w:rFonts w:ascii="Arial" w:hAnsi="Arial" w:cs="Arial"/>
          <w:color w:val="auto"/>
          <w:sz w:val="24"/>
          <w:szCs w:val="24"/>
        </w:rPr>
      </w:pPr>
    </w:p>
    <w:p w14:paraId="0DBBD147">
      <w:pPr>
        <w:pStyle w:val="11"/>
        <w:jc w:val="left"/>
        <w:rPr>
          <w:rFonts w:ascii="Arial" w:hAnsi="Arial" w:cs="Arial"/>
          <w:color w:val="auto"/>
          <w:sz w:val="24"/>
          <w:szCs w:val="24"/>
        </w:rPr>
      </w:pPr>
      <w:r>
        <w:rPr>
          <w:rFonts w:ascii="Arial" w:hAnsi="Arial" w:cs="Arial"/>
          <w:color w:val="auto"/>
          <w:sz w:val="24"/>
          <w:szCs w:val="24"/>
        </w:rPr>
        <w:t>DATA DE INSCRIÇÃO:____________________</w:t>
      </w:r>
    </w:p>
    <w:p w14:paraId="4EDAB47F">
      <w:pPr>
        <w:pStyle w:val="11"/>
        <w:jc w:val="left"/>
        <w:rPr>
          <w:rFonts w:ascii="Arial" w:hAnsi="Arial" w:cs="Arial"/>
          <w:color w:val="auto"/>
          <w:sz w:val="24"/>
          <w:szCs w:val="24"/>
        </w:rPr>
      </w:pPr>
    </w:p>
    <w:p w14:paraId="50EF5625">
      <w:pPr>
        <w:pStyle w:val="11"/>
        <w:jc w:val="left"/>
        <w:rPr>
          <w:rFonts w:ascii="Arial" w:hAnsi="Arial" w:cs="Arial"/>
          <w:color w:val="auto"/>
          <w:sz w:val="24"/>
          <w:szCs w:val="24"/>
        </w:rPr>
      </w:pPr>
    </w:p>
    <w:p w14:paraId="1D8A22F0">
      <w:pPr>
        <w:pStyle w:val="11"/>
        <w:jc w:val="left"/>
        <w:rPr>
          <w:rFonts w:ascii="Arial" w:hAnsi="Arial" w:cs="Arial"/>
          <w:color w:val="auto"/>
          <w:sz w:val="24"/>
          <w:szCs w:val="24"/>
        </w:rPr>
      </w:pPr>
    </w:p>
    <w:p w14:paraId="03AA22F7">
      <w:pPr>
        <w:pStyle w:val="11"/>
        <w:ind w:left="-360" w:firstLine="360"/>
        <w:jc w:val="left"/>
        <w:rPr>
          <w:rFonts w:ascii="Arial" w:hAnsi="Arial" w:cs="Arial"/>
          <w:color w:val="auto"/>
          <w:sz w:val="24"/>
          <w:szCs w:val="24"/>
        </w:rPr>
      </w:pPr>
      <w:r>
        <w:rPr>
          <w:rFonts w:ascii="Arial" w:hAnsi="Arial" w:cs="Arial"/>
          <w:color w:val="auto"/>
          <w:sz w:val="24"/>
          <w:szCs w:val="24"/>
        </w:rPr>
        <w:t>ASSINATURA:_____________________________________________________</w:t>
      </w:r>
    </w:p>
    <w:p w14:paraId="078A3218">
      <w:pPr>
        <w:pStyle w:val="11"/>
        <w:ind w:left="-360" w:firstLine="360"/>
        <w:jc w:val="left"/>
        <w:rPr>
          <w:rFonts w:ascii="Arial" w:hAnsi="Arial" w:cs="Arial"/>
          <w:color w:val="auto"/>
          <w:sz w:val="24"/>
          <w:szCs w:val="24"/>
        </w:rPr>
      </w:pPr>
    </w:p>
    <w:p w14:paraId="44C8C694">
      <w:pPr>
        <w:pStyle w:val="11"/>
        <w:ind w:left="-360" w:firstLine="360"/>
        <w:jc w:val="left"/>
        <w:rPr>
          <w:rFonts w:ascii="Arial" w:hAnsi="Arial" w:cs="Arial"/>
          <w:color w:val="auto"/>
          <w:sz w:val="24"/>
          <w:szCs w:val="24"/>
        </w:rPr>
      </w:pPr>
    </w:p>
    <w:p w14:paraId="3BA25D5C">
      <w:pPr>
        <w:pStyle w:val="11"/>
        <w:ind w:left="-360" w:firstLine="360"/>
        <w:jc w:val="left"/>
        <w:rPr>
          <w:rFonts w:ascii="Arial" w:hAnsi="Arial" w:cs="Arial"/>
          <w:color w:val="auto"/>
          <w:sz w:val="24"/>
          <w:szCs w:val="24"/>
        </w:rPr>
      </w:pPr>
    </w:p>
    <w:p w14:paraId="5EF4999F">
      <w:pPr>
        <w:pStyle w:val="11"/>
        <w:ind w:left="-360" w:firstLine="360"/>
        <w:jc w:val="left"/>
        <w:rPr>
          <w:rFonts w:ascii="Arial" w:hAnsi="Arial" w:cs="Arial"/>
          <w:color w:val="auto"/>
          <w:sz w:val="24"/>
          <w:szCs w:val="24"/>
        </w:rPr>
      </w:pPr>
    </w:p>
    <w:p w14:paraId="5B5E6138">
      <w:pPr>
        <w:pStyle w:val="11"/>
        <w:ind w:left="-360" w:firstLine="360"/>
        <w:jc w:val="left"/>
        <w:rPr>
          <w:rFonts w:ascii="Arial" w:hAnsi="Arial" w:cs="Arial"/>
          <w:color w:val="auto"/>
          <w:sz w:val="24"/>
          <w:szCs w:val="24"/>
        </w:rPr>
      </w:pPr>
      <w:r>
        <w:rPr>
          <w:rFonts w:ascii="Arial" w:hAnsi="Arial" w:cs="Arial"/>
          <w:color w:val="auto"/>
          <w:sz w:val="24"/>
          <w:szCs w:val="24"/>
        </w:rPr>
        <w:t>Obs: Confira todos os documentos exigidos para inscrição do cargo pretendido.</w:t>
      </w:r>
    </w:p>
    <w:p w14:paraId="60EB8C89">
      <w:pPr>
        <w:rPr>
          <w:rFonts w:ascii="Arial" w:hAnsi="Arial" w:cs="Arial"/>
          <w:color w:val="auto"/>
          <w:sz w:val="24"/>
          <w:szCs w:val="24"/>
        </w:rPr>
      </w:pPr>
    </w:p>
    <w:p w14:paraId="7B9EF32B">
      <w:pPr>
        <w:widowControl w:val="0"/>
        <w:tabs>
          <w:tab w:val="left" w:pos="294"/>
        </w:tabs>
        <w:autoSpaceDE w:val="0"/>
        <w:spacing w:before="60" w:after="60"/>
        <w:ind w:left="-567" w:right="184"/>
        <w:jc w:val="center"/>
        <w:rPr>
          <w:rFonts w:ascii="Arial" w:hAnsi="Arial" w:cs="Arial"/>
          <w:b/>
          <w:iCs/>
          <w:color w:val="auto"/>
          <w:sz w:val="24"/>
          <w:szCs w:val="24"/>
        </w:rPr>
      </w:pPr>
    </w:p>
    <w:p w14:paraId="087B7688">
      <w:pPr>
        <w:widowControl w:val="0"/>
        <w:tabs>
          <w:tab w:val="left" w:pos="294"/>
        </w:tabs>
        <w:autoSpaceDE w:val="0"/>
        <w:spacing w:before="60" w:after="60"/>
        <w:ind w:left="-567" w:right="184"/>
        <w:jc w:val="center"/>
        <w:rPr>
          <w:rFonts w:ascii="Arial" w:hAnsi="Arial" w:cs="Arial"/>
          <w:b/>
          <w:iCs/>
          <w:color w:val="auto"/>
          <w:sz w:val="24"/>
          <w:szCs w:val="24"/>
        </w:rPr>
      </w:pPr>
    </w:p>
    <w:p w14:paraId="277F9AAA">
      <w:pPr>
        <w:widowControl w:val="0"/>
        <w:tabs>
          <w:tab w:val="left" w:pos="294"/>
        </w:tabs>
        <w:autoSpaceDE w:val="0"/>
        <w:spacing w:before="60" w:after="60"/>
        <w:ind w:left="-567" w:right="184"/>
        <w:jc w:val="center"/>
        <w:rPr>
          <w:rFonts w:ascii="Arial" w:hAnsi="Arial" w:cs="Arial"/>
          <w:b/>
          <w:iCs/>
          <w:color w:val="auto"/>
          <w:sz w:val="24"/>
          <w:szCs w:val="24"/>
        </w:rPr>
      </w:pPr>
    </w:p>
    <w:p w14:paraId="1DE0F3A0">
      <w:pPr>
        <w:widowControl w:val="0"/>
        <w:tabs>
          <w:tab w:val="left" w:pos="294"/>
        </w:tabs>
        <w:autoSpaceDE w:val="0"/>
        <w:spacing w:before="60" w:after="60"/>
        <w:ind w:left="-567" w:right="184"/>
        <w:jc w:val="center"/>
        <w:rPr>
          <w:rFonts w:ascii="Arial" w:hAnsi="Arial" w:cs="Arial"/>
          <w:b/>
          <w:iCs/>
          <w:color w:val="auto"/>
          <w:sz w:val="24"/>
          <w:szCs w:val="24"/>
        </w:rPr>
      </w:pPr>
    </w:p>
    <w:p w14:paraId="2C301B48">
      <w:pPr>
        <w:widowControl w:val="0"/>
        <w:tabs>
          <w:tab w:val="left" w:pos="294"/>
        </w:tabs>
        <w:autoSpaceDE w:val="0"/>
        <w:spacing w:before="60" w:after="60"/>
        <w:ind w:left="-567" w:right="184"/>
        <w:jc w:val="center"/>
        <w:rPr>
          <w:rFonts w:ascii="Arial" w:hAnsi="Arial" w:cs="Arial"/>
          <w:b/>
          <w:iCs/>
          <w:color w:val="auto"/>
          <w:sz w:val="24"/>
          <w:szCs w:val="24"/>
        </w:rPr>
      </w:pPr>
    </w:p>
    <w:p w14:paraId="10370C2E">
      <w:pPr>
        <w:widowControl w:val="0"/>
        <w:tabs>
          <w:tab w:val="left" w:pos="294"/>
        </w:tabs>
        <w:autoSpaceDE w:val="0"/>
        <w:spacing w:before="60" w:after="60"/>
        <w:ind w:left="-567" w:right="184"/>
        <w:jc w:val="center"/>
        <w:rPr>
          <w:rFonts w:ascii="Arial" w:hAnsi="Arial" w:cs="Arial"/>
          <w:b/>
          <w:iCs/>
          <w:color w:val="auto"/>
          <w:sz w:val="24"/>
          <w:szCs w:val="24"/>
        </w:rPr>
      </w:pPr>
    </w:p>
    <w:p w14:paraId="385082D8">
      <w:pPr>
        <w:widowControl w:val="0"/>
        <w:tabs>
          <w:tab w:val="left" w:pos="294"/>
        </w:tabs>
        <w:autoSpaceDE w:val="0"/>
        <w:spacing w:before="60" w:after="60"/>
        <w:ind w:left="-567" w:right="184"/>
        <w:jc w:val="center"/>
        <w:rPr>
          <w:rFonts w:ascii="Arial" w:hAnsi="Arial" w:cs="Arial"/>
          <w:b/>
          <w:iCs/>
          <w:color w:val="auto"/>
          <w:sz w:val="24"/>
          <w:szCs w:val="24"/>
        </w:rPr>
      </w:pPr>
    </w:p>
    <w:p w14:paraId="10A4AD07">
      <w:pPr>
        <w:widowControl w:val="0"/>
        <w:tabs>
          <w:tab w:val="left" w:pos="294"/>
        </w:tabs>
        <w:autoSpaceDE w:val="0"/>
        <w:spacing w:before="60" w:after="60"/>
        <w:ind w:left="-567" w:right="184"/>
        <w:jc w:val="center"/>
        <w:rPr>
          <w:rFonts w:ascii="Arial" w:hAnsi="Arial" w:cs="Arial"/>
          <w:b/>
          <w:iCs/>
          <w:color w:val="auto"/>
          <w:sz w:val="24"/>
          <w:szCs w:val="24"/>
        </w:rPr>
      </w:pPr>
    </w:p>
    <w:p w14:paraId="5D0FC3A0">
      <w:pPr>
        <w:widowControl w:val="0"/>
        <w:tabs>
          <w:tab w:val="left" w:pos="294"/>
        </w:tabs>
        <w:autoSpaceDE w:val="0"/>
        <w:spacing w:before="60" w:after="60"/>
        <w:ind w:left="-567" w:right="184"/>
        <w:jc w:val="center"/>
        <w:rPr>
          <w:rFonts w:ascii="Arial" w:hAnsi="Arial" w:cs="Arial"/>
          <w:b/>
          <w:iCs/>
          <w:color w:val="auto"/>
          <w:sz w:val="24"/>
          <w:szCs w:val="24"/>
        </w:rPr>
      </w:pPr>
      <w:r>
        <w:rPr>
          <w:rFonts w:ascii="Arial" w:hAnsi="Arial" w:cs="Arial"/>
          <w:b/>
          <w:iCs/>
          <w:color w:val="auto"/>
          <w:sz w:val="24"/>
          <w:szCs w:val="24"/>
        </w:rPr>
        <w:t>ANEXO III</w:t>
      </w:r>
    </w:p>
    <w:p w14:paraId="65567216">
      <w:pPr>
        <w:widowControl w:val="0"/>
        <w:tabs>
          <w:tab w:val="left" w:pos="294"/>
        </w:tabs>
        <w:autoSpaceDE w:val="0"/>
        <w:spacing w:before="60" w:after="60"/>
        <w:ind w:left="-567" w:right="184"/>
        <w:jc w:val="center"/>
        <w:rPr>
          <w:rFonts w:ascii="Arial" w:hAnsi="Arial" w:cs="Arial"/>
          <w:b/>
          <w:iCs/>
          <w:color w:val="auto"/>
          <w:sz w:val="24"/>
          <w:szCs w:val="24"/>
        </w:rPr>
      </w:pPr>
      <w:r>
        <w:rPr>
          <w:rFonts w:ascii="Arial" w:hAnsi="Arial" w:cs="Arial"/>
          <w:b/>
          <w:iCs/>
          <w:color w:val="auto"/>
          <w:sz w:val="24"/>
          <w:szCs w:val="24"/>
        </w:rPr>
        <w:t>FICHA DE TITULAÇÃO</w:t>
      </w:r>
    </w:p>
    <w:p w14:paraId="2251D02E">
      <w:pPr>
        <w:pStyle w:val="11"/>
        <w:rPr>
          <w:rFonts w:ascii="Arial" w:hAnsi="Arial" w:cs="Arial"/>
          <w:i w:val="0"/>
          <w:color w:val="auto"/>
          <w:sz w:val="24"/>
          <w:szCs w:val="24"/>
        </w:rPr>
      </w:pPr>
      <w:r>
        <w:rPr>
          <w:rFonts w:ascii="Arial" w:hAnsi="Arial" w:cs="Arial"/>
          <w:i w:val="0"/>
          <w:color w:val="auto"/>
          <w:sz w:val="24"/>
          <w:szCs w:val="24"/>
        </w:rPr>
        <w:t>PROCESSO SELETIVO SIMPLIFICADO 0</w:t>
      </w:r>
      <w:r>
        <w:rPr>
          <w:rFonts w:hint="default" w:ascii="Arial" w:hAnsi="Arial" w:cs="Arial"/>
          <w:i w:val="0"/>
          <w:color w:val="auto"/>
          <w:sz w:val="24"/>
          <w:szCs w:val="24"/>
          <w:lang w:val="pt-BR"/>
        </w:rPr>
        <w:t>4</w:t>
      </w:r>
      <w:r>
        <w:rPr>
          <w:rFonts w:ascii="Arial" w:hAnsi="Arial" w:cs="Arial"/>
          <w:i w:val="0"/>
          <w:color w:val="auto"/>
          <w:sz w:val="24"/>
          <w:szCs w:val="24"/>
        </w:rPr>
        <w:t>/2026</w:t>
      </w:r>
    </w:p>
    <w:p w14:paraId="54F20B79">
      <w:pPr>
        <w:pStyle w:val="11"/>
        <w:rPr>
          <w:rFonts w:ascii="Arial" w:hAnsi="Arial" w:cs="Arial"/>
          <w:i w:val="0"/>
          <w:color w:val="auto"/>
          <w:sz w:val="24"/>
          <w:szCs w:val="24"/>
        </w:rPr>
      </w:pPr>
      <w:r>
        <w:rPr>
          <w:rFonts w:ascii="Arial" w:hAnsi="Arial" w:cs="Arial"/>
          <w:color w:val="auto"/>
          <w:sz w:val="24"/>
          <w:szCs w:val="24"/>
        </w:rPr>
        <w:t>VISITADOR(A) PIM</w:t>
      </w:r>
    </w:p>
    <w:p w14:paraId="2D7D3DB4">
      <w:pPr>
        <w:jc w:val="both"/>
        <w:rPr>
          <w:rFonts w:ascii="Arial" w:hAnsi="Arial" w:cs="Arial"/>
          <w:b/>
          <w:color w:val="auto"/>
          <w:sz w:val="24"/>
          <w:szCs w:val="24"/>
        </w:rPr>
      </w:pPr>
      <w:r>
        <w:rPr>
          <w:rFonts w:ascii="Arial" w:hAnsi="Arial" w:cs="Arial"/>
          <w:b/>
          <w:color w:val="auto"/>
          <w:sz w:val="24"/>
          <w:szCs w:val="24"/>
        </w:rPr>
        <w:t>Nome: ________________________________________________________________</w:t>
      </w:r>
    </w:p>
    <w:p w14:paraId="69311F4A">
      <w:pPr>
        <w:jc w:val="both"/>
        <w:rPr>
          <w:rFonts w:ascii="Arial" w:hAnsi="Arial" w:cs="Arial"/>
          <w:b/>
          <w:color w:val="auto"/>
          <w:sz w:val="24"/>
          <w:szCs w:val="24"/>
        </w:rPr>
      </w:pPr>
      <w:r>
        <w:rPr>
          <w:rFonts w:ascii="Arial" w:hAnsi="Arial" w:cs="Arial"/>
          <w:b/>
          <w:color w:val="auto"/>
          <w:sz w:val="24"/>
          <w:szCs w:val="24"/>
        </w:rPr>
        <w:t>Candidato à vaga de: ___________________________________________________</w:t>
      </w:r>
    </w:p>
    <w:tbl>
      <w:tblPr>
        <w:tblStyle w:val="4"/>
        <w:tblW w:w="9710" w:type="dxa"/>
        <w:tblInd w:w="-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427"/>
        <w:gridCol w:w="2428"/>
        <w:gridCol w:w="2427"/>
        <w:gridCol w:w="2428"/>
      </w:tblGrid>
      <w:tr w14:paraId="3C7F4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trPr>
        <w:tc>
          <w:tcPr>
            <w:tcW w:w="2427" w:type="dxa"/>
            <w:vMerge w:val="restart"/>
          </w:tcPr>
          <w:p w14:paraId="14B961C9">
            <w:pPr>
              <w:spacing w:line="256" w:lineRule="auto"/>
              <w:jc w:val="center"/>
              <w:rPr>
                <w:rFonts w:ascii="Arial" w:hAnsi="Arial" w:cs="Arial"/>
                <w:b/>
                <w:color w:val="auto"/>
                <w:sz w:val="24"/>
                <w:szCs w:val="24"/>
                <w:lang w:eastAsia="en-US"/>
              </w:rPr>
            </w:pPr>
          </w:p>
          <w:p w14:paraId="7D362D36">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1-Doutorado</w:t>
            </w:r>
          </w:p>
        </w:tc>
        <w:tc>
          <w:tcPr>
            <w:tcW w:w="2428" w:type="dxa"/>
            <w:tcBorders>
              <w:bottom w:val="single" w:color="auto" w:sz="4" w:space="0"/>
            </w:tcBorders>
          </w:tcPr>
          <w:p w14:paraId="53794407">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1 titulo</w:t>
            </w:r>
          </w:p>
        </w:tc>
        <w:tc>
          <w:tcPr>
            <w:tcW w:w="2427" w:type="dxa"/>
            <w:tcBorders>
              <w:bottom w:val="single" w:color="auto" w:sz="4" w:space="0"/>
            </w:tcBorders>
          </w:tcPr>
          <w:p w14:paraId="1F803B5C">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2 ou mais títulos</w:t>
            </w:r>
          </w:p>
        </w:tc>
        <w:tc>
          <w:tcPr>
            <w:tcW w:w="2428" w:type="dxa"/>
            <w:vMerge w:val="restart"/>
            <w:tcBorders>
              <w:top w:val="single" w:color="auto" w:sz="4" w:space="0"/>
              <w:bottom w:val="nil"/>
              <w:right w:val="single" w:color="auto" w:sz="4" w:space="0"/>
            </w:tcBorders>
            <w:shd w:val="clear" w:color="auto" w:fill="auto"/>
          </w:tcPr>
          <w:p w14:paraId="339CEBE1">
            <w:pPr>
              <w:spacing w:line="256" w:lineRule="auto"/>
              <w:jc w:val="center"/>
              <w:rPr>
                <w:rFonts w:ascii="Arial" w:hAnsi="Arial" w:cs="Arial"/>
                <w:b/>
                <w:color w:val="auto"/>
                <w:sz w:val="24"/>
                <w:szCs w:val="24"/>
                <w:lang w:eastAsia="en-US"/>
              </w:rPr>
            </w:pPr>
          </w:p>
        </w:tc>
      </w:tr>
      <w:tr w14:paraId="4D5A3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3" w:hRule="atLeast"/>
        </w:trPr>
        <w:tc>
          <w:tcPr>
            <w:tcW w:w="2427" w:type="dxa"/>
            <w:vMerge w:val="continue"/>
          </w:tcPr>
          <w:p w14:paraId="0F2D1CAC">
            <w:pPr>
              <w:spacing w:line="256" w:lineRule="auto"/>
              <w:jc w:val="center"/>
              <w:rPr>
                <w:rFonts w:ascii="Arial" w:hAnsi="Arial" w:cs="Arial"/>
                <w:b/>
                <w:color w:val="auto"/>
                <w:sz w:val="24"/>
                <w:szCs w:val="24"/>
                <w:lang w:eastAsia="en-US"/>
              </w:rPr>
            </w:pPr>
          </w:p>
        </w:tc>
        <w:tc>
          <w:tcPr>
            <w:tcW w:w="2428" w:type="dxa"/>
            <w:tcBorders>
              <w:top w:val="single" w:color="auto" w:sz="4" w:space="0"/>
            </w:tcBorders>
          </w:tcPr>
          <w:p w14:paraId="6D86866F">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3,00 (  )</w:t>
            </w:r>
          </w:p>
        </w:tc>
        <w:tc>
          <w:tcPr>
            <w:tcW w:w="2427" w:type="dxa"/>
            <w:tcBorders>
              <w:top w:val="single" w:color="auto" w:sz="4" w:space="0"/>
            </w:tcBorders>
          </w:tcPr>
          <w:p w14:paraId="4D787587">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4,00 (  )</w:t>
            </w:r>
          </w:p>
        </w:tc>
        <w:tc>
          <w:tcPr>
            <w:tcW w:w="2428" w:type="dxa"/>
            <w:vMerge w:val="continue"/>
            <w:tcBorders>
              <w:bottom w:val="single" w:color="auto" w:sz="4" w:space="0"/>
              <w:right w:val="single" w:color="auto" w:sz="4" w:space="0"/>
            </w:tcBorders>
            <w:shd w:val="clear" w:color="auto" w:fill="auto"/>
          </w:tcPr>
          <w:p w14:paraId="42354C19">
            <w:pPr>
              <w:spacing w:line="256" w:lineRule="auto"/>
              <w:jc w:val="center"/>
              <w:rPr>
                <w:rFonts w:ascii="Arial" w:hAnsi="Arial" w:cs="Arial"/>
                <w:b/>
                <w:color w:val="auto"/>
                <w:sz w:val="24"/>
                <w:szCs w:val="24"/>
                <w:lang w:eastAsia="en-US"/>
              </w:rPr>
            </w:pPr>
          </w:p>
        </w:tc>
      </w:tr>
      <w:tr w14:paraId="63ADA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1" w:hRule="atLeast"/>
        </w:trPr>
        <w:tc>
          <w:tcPr>
            <w:tcW w:w="2427" w:type="dxa"/>
            <w:vMerge w:val="restart"/>
          </w:tcPr>
          <w:p w14:paraId="59CC1556">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2- Mestrado</w:t>
            </w:r>
          </w:p>
        </w:tc>
        <w:tc>
          <w:tcPr>
            <w:tcW w:w="2428" w:type="dxa"/>
            <w:tcBorders>
              <w:bottom w:val="single" w:color="auto" w:sz="4" w:space="0"/>
            </w:tcBorders>
          </w:tcPr>
          <w:p w14:paraId="4C567198">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1 titulo</w:t>
            </w:r>
          </w:p>
        </w:tc>
        <w:tc>
          <w:tcPr>
            <w:tcW w:w="2427" w:type="dxa"/>
            <w:tcBorders>
              <w:bottom w:val="single" w:color="auto" w:sz="4" w:space="0"/>
            </w:tcBorders>
          </w:tcPr>
          <w:p w14:paraId="50743785">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2 ou mais títulos</w:t>
            </w:r>
          </w:p>
        </w:tc>
        <w:tc>
          <w:tcPr>
            <w:tcW w:w="2428" w:type="dxa"/>
            <w:vMerge w:val="restart"/>
            <w:tcBorders>
              <w:top w:val="single" w:color="auto" w:sz="4" w:space="0"/>
              <w:bottom w:val="nil"/>
              <w:right w:val="single" w:color="auto" w:sz="4" w:space="0"/>
            </w:tcBorders>
            <w:shd w:val="clear" w:color="auto" w:fill="auto"/>
          </w:tcPr>
          <w:p w14:paraId="479BD9EB">
            <w:pPr>
              <w:spacing w:line="256" w:lineRule="auto"/>
              <w:jc w:val="center"/>
              <w:rPr>
                <w:rFonts w:ascii="Arial" w:hAnsi="Arial" w:cs="Arial"/>
                <w:b/>
                <w:color w:val="auto"/>
                <w:sz w:val="24"/>
                <w:szCs w:val="24"/>
                <w:lang w:eastAsia="en-US"/>
              </w:rPr>
            </w:pPr>
          </w:p>
          <w:p w14:paraId="04683D44">
            <w:pPr>
              <w:spacing w:line="256" w:lineRule="auto"/>
              <w:jc w:val="center"/>
              <w:rPr>
                <w:rFonts w:ascii="Arial" w:hAnsi="Arial" w:cs="Arial"/>
                <w:b/>
                <w:color w:val="auto"/>
                <w:sz w:val="24"/>
                <w:szCs w:val="24"/>
                <w:lang w:eastAsia="en-US"/>
              </w:rPr>
            </w:pPr>
          </w:p>
        </w:tc>
      </w:tr>
      <w:tr w14:paraId="0F3F7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2427" w:type="dxa"/>
            <w:vMerge w:val="continue"/>
          </w:tcPr>
          <w:p w14:paraId="039BFE65">
            <w:pPr>
              <w:spacing w:line="256" w:lineRule="auto"/>
              <w:jc w:val="center"/>
              <w:rPr>
                <w:rFonts w:ascii="Arial" w:hAnsi="Arial" w:cs="Arial"/>
                <w:b/>
                <w:color w:val="auto"/>
                <w:sz w:val="24"/>
                <w:szCs w:val="24"/>
                <w:lang w:eastAsia="en-US"/>
              </w:rPr>
            </w:pPr>
          </w:p>
        </w:tc>
        <w:tc>
          <w:tcPr>
            <w:tcW w:w="2428" w:type="dxa"/>
            <w:tcBorders>
              <w:top w:val="single" w:color="auto" w:sz="4" w:space="0"/>
              <w:bottom w:val="single" w:color="auto" w:sz="4" w:space="0"/>
            </w:tcBorders>
          </w:tcPr>
          <w:p w14:paraId="633DBEB2">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2,00 (   )</w:t>
            </w:r>
          </w:p>
        </w:tc>
        <w:tc>
          <w:tcPr>
            <w:tcW w:w="2427" w:type="dxa"/>
            <w:tcBorders>
              <w:top w:val="single" w:color="auto" w:sz="4" w:space="0"/>
            </w:tcBorders>
          </w:tcPr>
          <w:p w14:paraId="55F0A555">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2,80 (   )</w:t>
            </w:r>
          </w:p>
        </w:tc>
        <w:tc>
          <w:tcPr>
            <w:tcW w:w="2428" w:type="dxa"/>
            <w:vMerge w:val="continue"/>
            <w:tcBorders>
              <w:bottom w:val="single" w:color="auto" w:sz="4" w:space="0"/>
              <w:right w:val="single" w:color="auto" w:sz="4" w:space="0"/>
            </w:tcBorders>
            <w:shd w:val="clear" w:color="auto" w:fill="auto"/>
          </w:tcPr>
          <w:p w14:paraId="4369A36D">
            <w:pPr>
              <w:spacing w:line="256" w:lineRule="auto"/>
              <w:jc w:val="center"/>
              <w:rPr>
                <w:rFonts w:ascii="Arial" w:hAnsi="Arial" w:cs="Arial"/>
                <w:b/>
                <w:color w:val="auto"/>
                <w:sz w:val="24"/>
                <w:szCs w:val="24"/>
                <w:lang w:eastAsia="en-US"/>
              </w:rPr>
            </w:pPr>
          </w:p>
        </w:tc>
      </w:tr>
      <w:tr w14:paraId="4E56C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2427" w:type="dxa"/>
            <w:vMerge w:val="restart"/>
          </w:tcPr>
          <w:p w14:paraId="75AF0F40">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3- Pós- Graduação</w:t>
            </w:r>
          </w:p>
        </w:tc>
        <w:tc>
          <w:tcPr>
            <w:tcW w:w="2428" w:type="dxa"/>
            <w:tcBorders>
              <w:top w:val="single" w:color="auto" w:sz="4" w:space="0"/>
              <w:bottom w:val="single" w:color="auto" w:sz="4" w:space="0"/>
            </w:tcBorders>
          </w:tcPr>
          <w:p w14:paraId="165D40B7">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1 titulo</w:t>
            </w:r>
          </w:p>
        </w:tc>
        <w:tc>
          <w:tcPr>
            <w:tcW w:w="2427" w:type="dxa"/>
            <w:tcBorders>
              <w:bottom w:val="single" w:color="auto" w:sz="4" w:space="0"/>
              <w:right w:val="single" w:color="auto" w:sz="4" w:space="0"/>
            </w:tcBorders>
          </w:tcPr>
          <w:p w14:paraId="1F3957B0">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2 ou mais títulos</w:t>
            </w:r>
          </w:p>
        </w:tc>
        <w:tc>
          <w:tcPr>
            <w:tcW w:w="2428" w:type="dxa"/>
            <w:vMerge w:val="restart"/>
            <w:tcBorders>
              <w:top w:val="single" w:color="auto" w:sz="4" w:space="0"/>
              <w:left w:val="single" w:color="auto" w:sz="4" w:space="0"/>
              <w:bottom w:val="nil"/>
              <w:right w:val="single" w:color="auto" w:sz="4" w:space="0"/>
            </w:tcBorders>
            <w:shd w:val="clear" w:color="auto" w:fill="auto"/>
          </w:tcPr>
          <w:p w14:paraId="2FE4452D">
            <w:pPr>
              <w:spacing w:line="256" w:lineRule="auto"/>
              <w:jc w:val="center"/>
              <w:rPr>
                <w:rFonts w:ascii="Arial" w:hAnsi="Arial" w:cs="Arial"/>
                <w:b/>
                <w:color w:val="auto"/>
                <w:sz w:val="24"/>
                <w:szCs w:val="24"/>
                <w:lang w:eastAsia="en-US"/>
              </w:rPr>
            </w:pPr>
          </w:p>
        </w:tc>
      </w:tr>
      <w:tr w14:paraId="08B49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trPr>
        <w:tc>
          <w:tcPr>
            <w:tcW w:w="2427" w:type="dxa"/>
            <w:vMerge w:val="continue"/>
          </w:tcPr>
          <w:p w14:paraId="0509DE7A">
            <w:pPr>
              <w:spacing w:line="256" w:lineRule="auto"/>
              <w:jc w:val="center"/>
              <w:rPr>
                <w:rFonts w:ascii="Arial" w:hAnsi="Arial" w:cs="Arial"/>
                <w:b/>
                <w:color w:val="auto"/>
                <w:sz w:val="24"/>
                <w:szCs w:val="24"/>
                <w:lang w:eastAsia="en-US"/>
              </w:rPr>
            </w:pPr>
          </w:p>
        </w:tc>
        <w:tc>
          <w:tcPr>
            <w:tcW w:w="2428" w:type="dxa"/>
            <w:tcBorders>
              <w:top w:val="single" w:color="auto" w:sz="4" w:space="0"/>
              <w:bottom w:val="single" w:color="auto" w:sz="4" w:space="0"/>
            </w:tcBorders>
          </w:tcPr>
          <w:p w14:paraId="24EB3B7D">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1,50 (  )</w:t>
            </w:r>
          </w:p>
        </w:tc>
        <w:tc>
          <w:tcPr>
            <w:tcW w:w="2427" w:type="dxa"/>
            <w:tcBorders>
              <w:top w:val="single" w:color="auto" w:sz="4" w:space="0"/>
              <w:right w:val="single" w:color="auto" w:sz="4" w:space="0"/>
            </w:tcBorders>
          </w:tcPr>
          <w:p w14:paraId="06011238">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1,80 (   )</w:t>
            </w:r>
          </w:p>
        </w:tc>
        <w:tc>
          <w:tcPr>
            <w:tcW w:w="2428" w:type="dxa"/>
            <w:vMerge w:val="continue"/>
            <w:tcBorders>
              <w:left w:val="single" w:color="auto" w:sz="4" w:space="0"/>
              <w:bottom w:val="single" w:color="auto" w:sz="4" w:space="0"/>
              <w:right w:val="single" w:color="auto" w:sz="4" w:space="0"/>
            </w:tcBorders>
            <w:shd w:val="clear" w:color="auto" w:fill="auto"/>
          </w:tcPr>
          <w:p w14:paraId="355A2E19">
            <w:pPr>
              <w:spacing w:line="256" w:lineRule="auto"/>
              <w:jc w:val="center"/>
              <w:rPr>
                <w:rFonts w:ascii="Arial" w:hAnsi="Arial" w:cs="Arial"/>
                <w:b/>
                <w:color w:val="auto"/>
                <w:sz w:val="24"/>
                <w:szCs w:val="24"/>
                <w:lang w:eastAsia="en-US"/>
              </w:rPr>
            </w:pPr>
          </w:p>
        </w:tc>
      </w:tr>
      <w:tr w14:paraId="6550E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2" w:hRule="atLeast"/>
        </w:trPr>
        <w:tc>
          <w:tcPr>
            <w:tcW w:w="2427" w:type="dxa"/>
            <w:vMerge w:val="restart"/>
          </w:tcPr>
          <w:p w14:paraId="198958AD">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4 – Graduação</w:t>
            </w:r>
          </w:p>
          <w:p w14:paraId="7FE00932">
            <w:pPr>
              <w:spacing w:line="256" w:lineRule="auto"/>
              <w:jc w:val="center"/>
              <w:rPr>
                <w:rFonts w:ascii="Arial" w:hAnsi="Arial" w:cs="Arial"/>
                <w:b/>
                <w:color w:val="auto"/>
                <w:sz w:val="24"/>
                <w:szCs w:val="24"/>
                <w:lang w:eastAsia="en-US"/>
              </w:rPr>
            </w:pPr>
          </w:p>
        </w:tc>
        <w:tc>
          <w:tcPr>
            <w:tcW w:w="2428" w:type="dxa"/>
            <w:tcBorders>
              <w:top w:val="single" w:color="auto" w:sz="4" w:space="0"/>
              <w:bottom w:val="single" w:color="auto" w:sz="4" w:space="0"/>
              <w:right w:val="single" w:color="auto" w:sz="4" w:space="0"/>
            </w:tcBorders>
          </w:tcPr>
          <w:p w14:paraId="3680F848">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 xml:space="preserve">1 título </w:t>
            </w:r>
          </w:p>
        </w:tc>
        <w:tc>
          <w:tcPr>
            <w:tcW w:w="2427" w:type="dxa"/>
            <w:tcBorders>
              <w:top w:val="single" w:color="auto" w:sz="4" w:space="0"/>
              <w:bottom w:val="single" w:color="auto" w:sz="4" w:space="0"/>
              <w:right w:val="single" w:color="auto" w:sz="4" w:space="0"/>
            </w:tcBorders>
          </w:tcPr>
          <w:p w14:paraId="7CD7350A">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2 ou mais títulos</w:t>
            </w:r>
          </w:p>
        </w:tc>
        <w:tc>
          <w:tcPr>
            <w:tcW w:w="2428" w:type="dxa"/>
            <w:vMerge w:val="restart"/>
            <w:tcBorders>
              <w:left w:val="single" w:color="auto" w:sz="4" w:space="0"/>
              <w:right w:val="single" w:color="auto" w:sz="4" w:space="0"/>
            </w:tcBorders>
            <w:shd w:val="clear" w:color="auto" w:fill="auto"/>
          </w:tcPr>
          <w:p w14:paraId="663BC62A">
            <w:pPr>
              <w:spacing w:line="256" w:lineRule="auto"/>
              <w:jc w:val="center"/>
              <w:rPr>
                <w:rFonts w:ascii="Arial" w:hAnsi="Arial" w:cs="Arial"/>
                <w:b/>
                <w:color w:val="auto"/>
                <w:sz w:val="24"/>
                <w:szCs w:val="24"/>
                <w:lang w:eastAsia="en-US"/>
              </w:rPr>
            </w:pPr>
          </w:p>
        </w:tc>
      </w:tr>
      <w:tr w14:paraId="3B979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1" w:hRule="atLeast"/>
        </w:trPr>
        <w:tc>
          <w:tcPr>
            <w:tcW w:w="2427" w:type="dxa"/>
            <w:vMerge w:val="continue"/>
          </w:tcPr>
          <w:p w14:paraId="6103515F">
            <w:pPr>
              <w:spacing w:line="256" w:lineRule="auto"/>
              <w:jc w:val="center"/>
              <w:rPr>
                <w:rFonts w:ascii="Arial" w:hAnsi="Arial" w:cs="Arial"/>
                <w:b/>
                <w:color w:val="auto"/>
                <w:sz w:val="24"/>
                <w:szCs w:val="24"/>
                <w:lang w:eastAsia="en-US"/>
              </w:rPr>
            </w:pPr>
          </w:p>
        </w:tc>
        <w:tc>
          <w:tcPr>
            <w:tcW w:w="2428" w:type="dxa"/>
            <w:tcBorders>
              <w:top w:val="single" w:color="auto" w:sz="4" w:space="0"/>
              <w:bottom w:val="single" w:color="auto" w:sz="4" w:space="0"/>
              <w:right w:val="single" w:color="auto" w:sz="4" w:space="0"/>
            </w:tcBorders>
          </w:tcPr>
          <w:p w14:paraId="10E611EB">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1,00 (  )</w:t>
            </w:r>
          </w:p>
        </w:tc>
        <w:tc>
          <w:tcPr>
            <w:tcW w:w="2427" w:type="dxa"/>
            <w:tcBorders>
              <w:top w:val="single" w:color="auto" w:sz="4" w:space="0"/>
              <w:bottom w:val="single" w:color="auto" w:sz="4" w:space="0"/>
              <w:right w:val="single" w:color="auto" w:sz="4" w:space="0"/>
            </w:tcBorders>
          </w:tcPr>
          <w:p w14:paraId="28CB6A43">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1,40 (   )</w:t>
            </w:r>
          </w:p>
        </w:tc>
        <w:tc>
          <w:tcPr>
            <w:tcW w:w="2428" w:type="dxa"/>
            <w:vMerge w:val="continue"/>
            <w:tcBorders>
              <w:left w:val="single" w:color="auto" w:sz="4" w:space="0"/>
              <w:bottom w:val="single" w:color="auto" w:sz="4" w:space="0"/>
              <w:right w:val="single" w:color="auto" w:sz="4" w:space="0"/>
            </w:tcBorders>
            <w:shd w:val="clear" w:color="auto" w:fill="auto"/>
          </w:tcPr>
          <w:p w14:paraId="5EF64B56">
            <w:pPr>
              <w:spacing w:line="256" w:lineRule="auto"/>
              <w:jc w:val="center"/>
              <w:rPr>
                <w:rFonts w:ascii="Arial" w:hAnsi="Arial" w:cs="Arial"/>
                <w:b/>
                <w:color w:val="auto"/>
                <w:sz w:val="24"/>
                <w:szCs w:val="24"/>
                <w:lang w:eastAsia="en-US"/>
              </w:rPr>
            </w:pPr>
          </w:p>
        </w:tc>
      </w:tr>
    </w:tbl>
    <w:p w14:paraId="6A68CA11">
      <w:pPr>
        <w:spacing w:line="256" w:lineRule="auto"/>
        <w:rPr>
          <w:rFonts w:ascii="Arial" w:hAnsi="Arial" w:cs="Arial"/>
          <w:b/>
          <w:color w:val="auto"/>
          <w:sz w:val="24"/>
          <w:szCs w:val="24"/>
          <w:lang w:eastAsia="en-US"/>
        </w:rPr>
      </w:pPr>
      <w:r>
        <w:rPr>
          <w:rFonts w:ascii="Arial" w:hAnsi="Arial" w:cs="Arial"/>
          <w:b/>
          <w:color w:val="auto"/>
          <w:sz w:val="24"/>
          <w:szCs w:val="24"/>
          <w:lang w:eastAsia="en-US"/>
        </w:rPr>
        <w:t>5- Certificados de Cursos na Área de interesse do Cargo com pontuação máxima de 2,50 pontos</w:t>
      </w:r>
    </w:p>
    <w:tbl>
      <w:tblPr>
        <w:tblStyle w:val="4"/>
        <w:tblpPr w:leftFromText="141" w:rightFromText="141" w:vertAnchor="text" w:tblpY="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243"/>
        <w:gridCol w:w="2128"/>
        <w:gridCol w:w="2128"/>
        <w:gridCol w:w="2129"/>
      </w:tblGrid>
      <w:tr w14:paraId="7D735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3243" w:type="dxa"/>
          </w:tcPr>
          <w:p w14:paraId="6859454A">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Número de horas</w:t>
            </w:r>
          </w:p>
        </w:tc>
        <w:tc>
          <w:tcPr>
            <w:tcW w:w="2128" w:type="dxa"/>
          </w:tcPr>
          <w:p w14:paraId="276A316E">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Pontuação</w:t>
            </w:r>
          </w:p>
        </w:tc>
        <w:tc>
          <w:tcPr>
            <w:tcW w:w="2128" w:type="dxa"/>
          </w:tcPr>
          <w:p w14:paraId="48601CED">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Quantidade</w:t>
            </w:r>
          </w:p>
        </w:tc>
        <w:tc>
          <w:tcPr>
            <w:tcW w:w="2129" w:type="dxa"/>
            <w:tcBorders>
              <w:top w:val="single" w:color="auto" w:sz="4" w:space="0"/>
              <w:bottom w:val="single" w:color="auto" w:sz="4" w:space="0"/>
              <w:right w:val="single" w:color="auto" w:sz="4" w:space="0"/>
            </w:tcBorders>
            <w:shd w:val="clear" w:color="auto" w:fill="auto"/>
          </w:tcPr>
          <w:p w14:paraId="52D53D8A">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Total</w:t>
            </w:r>
          </w:p>
        </w:tc>
      </w:tr>
      <w:tr w14:paraId="76E12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43" w:type="dxa"/>
          </w:tcPr>
          <w:p w14:paraId="4E45DBA8">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De 08 até 12 horas</w:t>
            </w:r>
          </w:p>
        </w:tc>
        <w:tc>
          <w:tcPr>
            <w:tcW w:w="2128" w:type="dxa"/>
          </w:tcPr>
          <w:p w14:paraId="48BD1BB0">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0,1 ponto</w:t>
            </w:r>
          </w:p>
        </w:tc>
        <w:tc>
          <w:tcPr>
            <w:tcW w:w="2128" w:type="dxa"/>
          </w:tcPr>
          <w:p w14:paraId="03743873">
            <w:pPr>
              <w:spacing w:line="256" w:lineRule="auto"/>
              <w:jc w:val="center"/>
              <w:rPr>
                <w:rFonts w:ascii="Arial" w:hAnsi="Arial" w:cs="Arial"/>
                <w:b/>
                <w:color w:val="auto"/>
                <w:sz w:val="24"/>
                <w:szCs w:val="24"/>
                <w:lang w:eastAsia="en-US"/>
              </w:rPr>
            </w:pPr>
          </w:p>
        </w:tc>
        <w:tc>
          <w:tcPr>
            <w:tcW w:w="2129" w:type="dxa"/>
            <w:tcBorders>
              <w:top w:val="single" w:color="auto" w:sz="4" w:space="0"/>
              <w:bottom w:val="single" w:color="auto" w:sz="4" w:space="0"/>
              <w:right w:val="single" w:color="auto" w:sz="4" w:space="0"/>
            </w:tcBorders>
            <w:shd w:val="clear" w:color="auto" w:fill="auto"/>
          </w:tcPr>
          <w:p w14:paraId="47FF24FC">
            <w:pPr>
              <w:spacing w:line="256" w:lineRule="auto"/>
              <w:jc w:val="center"/>
              <w:rPr>
                <w:rFonts w:ascii="Arial" w:hAnsi="Arial" w:cs="Arial"/>
                <w:b/>
                <w:color w:val="auto"/>
                <w:sz w:val="24"/>
                <w:szCs w:val="24"/>
                <w:lang w:eastAsia="en-US"/>
              </w:rPr>
            </w:pPr>
          </w:p>
        </w:tc>
      </w:tr>
      <w:tr w14:paraId="60496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43" w:type="dxa"/>
          </w:tcPr>
          <w:p w14:paraId="441906CD">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De 13 até 20 horas</w:t>
            </w:r>
          </w:p>
        </w:tc>
        <w:tc>
          <w:tcPr>
            <w:tcW w:w="2128" w:type="dxa"/>
          </w:tcPr>
          <w:p w14:paraId="12A68206">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0,2 pontos</w:t>
            </w:r>
          </w:p>
        </w:tc>
        <w:tc>
          <w:tcPr>
            <w:tcW w:w="2128" w:type="dxa"/>
          </w:tcPr>
          <w:p w14:paraId="5FB63891">
            <w:pPr>
              <w:spacing w:line="256" w:lineRule="auto"/>
              <w:jc w:val="center"/>
              <w:rPr>
                <w:rFonts w:ascii="Arial" w:hAnsi="Arial" w:cs="Arial"/>
                <w:b/>
                <w:color w:val="auto"/>
                <w:sz w:val="24"/>
                <w:szCs w:val="24"/>
                <w:lang w:eastAsia="en-US"/>
              </w:rPr>
            </w:pPr>
          </w:p>
        </w:tc>
        <w:tc>
          <w:tcPr>
            <w:tcW w:w="2129" w:type="dxa"/>
            <w:tcBorders>
              <w:top w:val="single" w:color="auto" w:sz="4" w:space="0"/>
              <w:bottom w:val="single" w:color="auto" w:sz="4" w:space="0"/>
              <w:right w:val="single" w:color="auto" w:sz="4" w:space="0"/>
            </w:tcBorders>
            <w:shd w:val="clear" w:color="auto" w:fill="auto"/>
          </w:tcPr>
          <w:p w14:paraId="3695AF04">
            <w:pPr>
              <w:spacing w:line="256" w:lineRule="auto"/>
              <w:jc w:val="center"/>
              <w:rPr>
                <w:rFonts w:ascii="Arial" w:hAnsi="Arial" w:cs="Arial"/>
                <w:b/>
                <w:color w:val="auto"/>
                <w:sz w:val="24"/>
                <w:szCs w:val="24"/>
                <w:lang w:eastAsia="en-US"/>
              </w:rPr>
            </w:pPr>
          </w:p>
        </w:tc>
      </w:tr>
      <w:tr w14:paraId="32DCC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43" w:type="dxa"/>
          </w:tcPr>
          <w:p w14:paraId="68D1CAD3">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De 21 até 30 horas</w:t>
            </w:r>
          </w:p>
        </w:tc>
        <w:tc>
          <w:tcPr>
            <w:tcW w:w="2128" w:type="dxa"/>
          </w:tcPr>
          <w:p w14:paraId="22B72463">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0,3 pontos</w:t>
            </w:r>
          </w:p>
        </w:tc>
        <w:tc>
          <w:tcPr>
            <w:tcW w:w="2128" w:type="dxa"/>
          </w:tcPr>
          <w:p w14:paraId="75DAAE4B">
            <w:pPr>
              <w:spacing w:line="256" w:lineRule="auto"/>
              <w:jc w:val="center"/>
              <w:rPr>
                <w:rFonts w:ascii="Arial" w:hAnsi="Arial" w:cs="Arial"/>
                <w:b/>
                <w:color w:val="auto"/>
                <w:sz w:val="24"/>
                <w:szCs w:val="24"/>
                <w:lang w:eastAsia="en-US"/>
              </w:rPr>
            </w:pPr>
          </w:p>
        </w:tc>
        <w:tc>
          <w:tcPr>
            <w:tcW w:w="2129" w:type="dxa"/>
            <w:tcBorders>
              <w:top w:val="single" w:color="auto" w:sz="4" w:space="0"/>
              <w:bottom w:val="single" w:color="auto" w:sz="4" w:space="0"/>
              <w:right w:val="single" w:color="auto" w:sz="4" w:space="0"/>
            </w:tcBorders>
            <w:shd w:val="clear" w:color="auto" w:fill="auto"/>
          </w:tcPr>
          <w:p w14:paraId="4B08CF5B">
            <w:pPr>
              <w:spacing w:line="256" w:lineRule="auto"/>
              <w:jc w:val="center"/>
              <w:rPr>
                <w:rFonts w:ascii="Arial" w:hAnsi="Arial" w:cs="Arial"/>
                <w:b/>
                <w:color w:val="auto"/>
                <w:sz w:val="24"/>
                <w:szCs w:val="24"/>
                <w:lang w:eastAsia="en-US"/>
              </w:rPr>
            </w:pPr>
          </w:p>
        </w:tc>
      </w:tr>
      <w:tr w14:paraId="5F736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43" w:type="dxa"/>
          </w:tcPr>
          <w:p w14:paraId="6681AD09">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De 31 até 40 horas</w:t>
            </w:r>
          </w:p>
        </w:tc>
        <w:tc>
          <w:tcPr>
            <w:tcW w:w="2128" w:type="dxa"/>
          </w:tcPr>
          <w:p w14:paraId="65216FB1">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0,4 pontos</w:t>
            </w:r>
          </w:p>
        </w:tc>
        <w:tc>
          <w:tcPr>
            <w:tcW w:w="2128" w:type="dxa"/>
          </w:tcPr>
          <w:p w14:paraId="07BE02D7">
            <w:pPr>
              <w:spacing w:line="256" w:lineRule="auto"/>
              <w:jc w:val="center"/>
              <w:rPr>
                <w:rFonts w:ascii="Arial" w:hAnsi="Arial" w:cs="Arial"/>
                <w:b/>
                <w:color w:val="auto"/>
                <w:sz w:val="24"/>
                <w:szCs w:val="24"/>
                <w:lang w:eastAsia="en-US"/>
              </w:rPr>
            </w:pPr>
          </w:p>
        </w:tc>
        <w:tc>
          <w:tcPr>
            <w:tcW w:w="2129" w:type="dxa"/>
            <w:tcBorders>
              <w:top w:val="single" w:color="auto" w:sz="4" w:space="0"/>
              <w:bottom w:val="single" w:color="auto" w:sz="4" w:space="0"/>
              <w:right w:val="single" w:color="auto" w:sz="4" w:space="0"/>
            </w:tcBorders>
            <w:shd w:val="clear" w:color="auto" w:fill="auto"/>
          </w:tcPr>
          <w:p w14:paraId="34B1CC1A">
            <w:pPr>
              <w:spacing w:line="256" w:lineRule="auto"/>
              <w:jc w:val="center"/>
              <w:rPr>
                <w:rFonts w:ascii="Arial" w:hAnsi="Arial" w:cs="Arial"/>
                <w:b/>
                <w:color w:val="auto"/>
                <w:sz w:val="24"/>
                <w:szCs w:val="24"/>
                <w:lang w:eastAsia="en-US"/>
              </w:rPr>
            </w:pPr>
          </w:p>
        </w:tc>
      </w:tr>
      <w:tr w14:paraId="3421C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43" w:type="dxa"/>
          </w:tcPr>
          <w:p w14:paraId="02AC21AC">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De 41 até 50 horas</w:t>
            </w:r>
          </w:p>
        </w:tc>
        <w:tc>
          <w:tcPr>
            <w:tcW w:w="2128" w:type="dxa"/>
          </w:tcPr>
          <w:p w14:paraId="41D94B35">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0,5 pontos</w:t>
            </w:r>
          </w:p>
        </w:tc>
        <w:tc>
          <w:tcPr>
            <w:tcW w:w="2128" w:type="dxa"/>
          </w:tcPr>
          <w:p w14:paraId="02764E01">
            <w:pPr>
              <w:spacing w:line="256" w:lineRule="auto"/>
              <w:jc w:val="center"/>
              <w:rPr>
                <w:rFonts w:ascii="Arial" w:hAnsi="Arial" w:cs="Arial"/>
                <w:b/>
                <w:color w:val="auto"/>
                <w:sz w:val="24"/>
                <w:szCs w:val="24"/>
                <w:lang w:eastAsia="en-US"/>
              </w:rPr>
            </w:pPr>
          </w:p>
        </w:tc>
        <w:tc>
          <w:tcPr>
            <w:tcW w:w="2129" w:type="dxa"/>
            <w:tcBorders>
              <w:top w:val="single" w:color="auto" w:sz="4" w:space="0"/>
              <w:bottom w:val="single" w:color="auto" w:sz="4" w:space="0"/>
              <w:right w:val="single" w:color="auto" w:sz="4" w:space="0"/>
            </w:tcBorders>
            <w:shd w:val="clear" w:color="auto" w:fill="auto"/>
          </w:tcPr>
          <w:p w14:paraId="7B21E4D5">
            <w:pPr>
              <w:spacing w:line="256" w:lineRule="auto"/>
              <w:jc w:val="center"/>
              <w:rPr>
                <w:rFonts w:ascii="Arial" w:hAnsi="Arial" w:cs="Arial"/>
                <w:b/>
                <w:color w:val="auto"/>
                <w:sz w:val="24"/>
                <w:szCs w:val="24"/>
                <w:lang w:eastAsia="en-US"/>
              </w:rPr>
            </w:pPr>
          </w:p>
        </w:tc>
      </w:tr>
      <w:tr w14:paraId="61A86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43" w:type="dxa"/>
          </w:tcPr>
          <w:p w14:paraId="167B2B64">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De 51 até 60 horas</w:t>
            </w:r>
          </w:p>
        </w:tc>
        <w:tc>
          <w:tcPr>
            <w:tcW w:w="2128" w:type="dxa"/>
          </w:tcPr>
          <w:p w14:paraId="339670D5">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0,6 pontos</w:t>
            </w:r>
          </w:p>
        </w:tc>
        <w:tc>
          <w:tcPr>
            <w:tcW w:w="2128" w:type="dxa"/>
          </w:tcPr>
          <w:p w14:paraId="2E79A38A">
            <w:pPr>
              <w:spacing w:line="256" w:lineRule="auto"/>
              <w:jc w:val="center"/>
              <w:rPr>
                <w:rFonts w:ascii="Arial" w:hAnsi="Arial" w:cs="Arial"/>
                <w:b/>
                <w:color w:val="auto"/>
                <w:sz w:val="24"/>
                <w:szCs w:val="24"/>
                <w:lang w:eastAsia="en-US"/>
              </w:rPr>
            </w:pPr>
          </w:p>
        </w:tc>
        <w:tc>
          <w:tcPr>
            <w:tcW w:w="2129" w:type="dxa"/>
            <w:tcBorders>
              <w:top w:val="single" w:color="auto" w:sz="4" w:space="0"/>
              <w:bottom w:val="single" w:color="auto" w:sz="4" w:space="0"/>
              <w:right w:val="single" w:color="auto" w:sz="4" w:space="0"/>
            </w:tcBorders>
            <w:shd w:val="clear" w:color="auto" w:fill="auto"/>
          </w:tcPr>
          <w:p w14:paraId="736201BC">
            <w:pPr>
              <w:spacing w:line="256" w:lineRule="auto"/>
              <w:jc w:val="center"/>
              <w:rPr>
                <w:rFonts w:ascii="Arial" w:hAnsi="Arial" w:cs="Arial"/>
                <w:b/>
                <w:color w:val="auto"/>
                <w:sz w:val="24"/>
                <w:szCs w:val="24"/>
                <w:lang w:eastAsia="en-US"/>
              </w:rPr>
            </w:pPr>
          </w:p>
        </w:tc>
      </w:tr>
      <w:tr w14:paraId="29E94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43" w:type="dxa"/>
          </w:tcPr>
          <w:p w14:paraId="162ACA89">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De 61 até 70 horas</w:t>
            </w:r>
          </w:p>
        </w:tc>
        <w:tc>
          <w:tcPr>
            <w:tcW w:w="2128" w:type="dxa"/>
          </w:tcPr>
          <w:p w14:paraId="66E70FF1">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0,7 pontos</w:t>
            </w:r>
          </w:p>
        </w:tc>
        <w:tc>
          <w:tcPr>
            <w:tcW w:w="2128" w:type="dxa"/>
          </w:tcPr>
          <w:p w14:paraId="4803D263">
            <w:pPr>
              <w:spacing w:line="256" w:lineRule="auto"/>
              <w:jc w:val="center"/>
              <w:rPr>
                <w:rFonts w:ascii="Arial" w:hAnsi="Arial" w:cs="Arial"/>
                <w:b/>
                <w:color w:val="auto"/>
                <w:sz w:val="24"/>
                <w:szCs w:val="24"/>
                <w:lang w:eastAsia="en-US"/>
              </w:rPr>
            </w:pPr>
          </w:p>
        </w:tc>
        <w:tc>
          <w:tcPr>
            <w:tcW w:w="2129" w:type="dxa"/>
            <w:tcBorders>
              <w:top w:val="single" w:color="auto" w:sz="4" w:space="0"/>
              <w:bottom w:val="single" w:color="auto" w:sz="4" w:space="0"/>
              <w:right w:val="single" w:color="auto" w:sz="4" w:space="0"/>
            </w:tcBorders>
            <w:shd w:val="clear" w:color="auto" w:fill="auto"/>
          </w:tcPr>
          <w:p w14:paraId="1D1C9C33">
            <w:pPr>
              <w:spacing w:line="256" w:lineRule="auto"/>
              <w:jc w:val="center"/>
              <w:rPr>
                <w:rFonts w:ascii="Arial" w:hAnsi="Arial" w:cs="Arial"/>
                <w:b/>
                <w:color w:val="auto"/>
                <w:sz w:val="24"/>
                <w:szCs w:val="24"/>
                <w:lang w:eastAsia="en-US"/>
              </w:rPr>
            </w:pPr>
          </w:p>
        </w:tc>
      </w:tr>
      <w:tr w14:paraId="1F400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43" w:type="dxa"/>
          </w:tcPr>
          <w:p w14:paraId="5F824F82">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De 71 até 80 horas</w:t>
            </w:r>
          </w:p>
        </w:tc>
        <w:tc>
          <w:tcPr>
            <w:tcW w:w="2128" w:type="dxa"/>
          </w:tcPr>
          <w:p w14:paraId="07A0F6D8">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0,8 pontos</w:t>
            </w:r>
          </w:p>
        </w:tc>
        <w:tc>
          <w:tcPr>
            <w:tcW w:w="2128" w:type="dxa"/>
          </w:tcPr>
          <w:p w14:paraId="62C19CE9">
            <w:pPr>
              <w:spacing w:line="256" w:lineRule="auto"/>
              <w:jc w:val="center"/>
              <w:rPr>
                <w:rFonts w:ascii="Arial" w:hAnsi="Arial" w:cs="Arial"/>
                <w:b/>
                <w:color w:val="auto"/>
                <w:sz w:val="24"/>
                <w:szCs w:val="24"/>
                <w:lang w:eastAsia="en-US"/>
              </w:rPr>
            </w:pPr>
          </w:p>
        </w:tc>
        <w:tc>
          <w:tcPr>
            <w:tcW w:w="2129" w:type="dxa"/>
            <w:tcBorders>
              <w:top w:val="single" w:color="auto" w:sz="4" w:space="0"/>
              <w:bottom w:val="single" w:color="auto" w:sz="4" w:space="0"/>
              <w:right w:val="single" w:color="auto" w:sz="4" w:space="0"/>
            </w:tcBorders>
            <w:shd w:val="clear" w:color="auto" w:fill="auto"/>
          </w:tcPr>
          <w:p w14:paraId="3D71F52B">
            <w:pPr>
              <w:spacing w:line="256" w:lineRule="auto"/>
              <w:jc w:val="center"/>
              <w:rPr>
                <w:rFonts w:ascii="Arial" w:hAnsi="Arial" w:cs="Arial"/>
                <w:b/>
                <w:color w:val="auto"/>
                <w:sz w:val="24"/>
                <w:szCs w:val="24"/>
                <w:lang w:eastAsia="en-US"/>
              </w:rPr>
            </w:pPr>
          </w:p>
        </w:tc>
      </w:tr>
      <w:tr w14:paraId="7CDA5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43" w:type="dxa"/>
          </w:tcPr>
          <w:p w14:paraId="022EBBE6">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De 81 até 90 horas</w:t>
            </w:r>
          </w:p>
        </w:tc>
        <w:tc>
          <w:tcPr>
            <w:tcW w:w="2128" w:type="dxa"/>
          </w:tcPr>
          <w:p w14:paraId="5CF851C2">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0,9 pontos</w:t>
            </w:r>
          </w:p>
        </w:tc>
        <w:tc>
          <w:tcPr>
            <w:tcW w:w="2128" w:type="dxa"/>
          </w:tcPr>
          <w:p w14:paraId="4700F9D0">
            <w:pPr>
              <w:spacing w:line="256" w:lineRule="auto"/>
              <w:jc w:val="center"/>
              <w:rPr>
                <w:rFonts w:ascii="Arial" w:hAnsi="Arial" w:cs="Arial"/>
                <w:b/>
                <w:color w:val="auto"/>
                <w:sz w:val="24"/>
                <w:szCs w:val="24"/>
                <w:lang w:eastAsia="en-US"/>
              </w:rPr>
            </w:pPr>
          </w:p>
        </w:tc>
        <w:tc>
          <w:tcPr>
            <w:tcW w:w="2129" w:type="dxa"/>
            <w:tcBorders>
              <w:top w:val="single" w:color="auto" w:sz="4" w:space="0"/>
              <w:bottom w:val="single" w:color="auto" w:sz="4" w:space="0"/>
              <w:right w:val="single" w:color="auto" w:sz="4" w:space="0"/>
            </w:tcBorders>
            <w:shd w:val="clear" w:color="auto" w:fill="auto"/>
          </w:tcPr>
          <w:p w14:paraId="2CE5BD41">
            <w:pPr>
              <w:spacing w:line="256" w:lineRule="auto"/>
              <w:jc w:val="center"/>
              <w:rPr>
                <w:rFonts w:ascii="Arial" w:hAnsi="Arial" w:cs="Arial"/>
                <w:b/>
                <w:color w:val="auto"/>
                <w:sz w:val="24"/>
                <w:szCs w:val="24"/>
                <w:lang w:eastAsia="en-US"/>
              </w:rPr>
            </w:pPr>
          </w:p>
        </w:tc>
      </w:tr>
      <w:tr w14:paraId="17CC2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43" w:type="dxa"/>
          </w:tcPr>
          <w:p w14:paraId="6AE03669">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Acima de 91 horas</w:t>
            </w:r>
          </w:p>
        </w:tc>
        <w:tc>
          <w:tcPr>
            <w:tcW w:w="2128" w:type="dxa"/>
          </w:tcPr>
          <w:p w14:paraId="719D42D5">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1,0 pontos</w:t>
            </w:r>
          </w:p>
        </w:tc>
        <w:tc>
          <w:tcPr>
            <w:tcW w:w="2128" w:type="dxa"/>
          </w:tcPr>
          <w:p w14:paraId="27842DA6">
            <w:pPr>
              <w:spacing w:line="256" w:lineRule="auto"/>
              <w:jc w:val="center"/>
              <w:rPr>
                <w:rFonts w:ascii="Arial" w:hAnsi="Arial" w:cs="Arial"/>
                <w:b/>
                <w:color w:val="auto"/>
                <w:sz w:val="24"/>
                <w:szCs w:val="24"/>
                <w:lang w:eastAsia="en-US"/>
              </w:rPr>
            </w:pPr>
          </w:p>
        </w:tc>
        <w:tc>
          <w:tcPr>
            <w:tcW w:w="2129" w:type="dxa"/>
            <w:tcBorders>
              <w:top w:val="single" w:color="auto" w:sz="4" w:space="0"/>
              <w:bottom w:val="single" w:color="auto" w:sz="4" w:space="0"/>
              <w:right w:val="single" w:color="auto" w:sz="4" w:space="0"/>
            </w:tcBorders>
            <w:shd w:val="clear" w:color="auto" w:fill="auto"/>
          </w:tcPr>
          <w:p w14:paraId="75BD920F">
            <w:pPr>
              <w:spacing w:line="256" w:lineRule="auto"/>
              <w:jc w:val="center"/>
              <w:rPr>
                <w:rFonts w:ascii="Arial" w:hAnsi="Arial" w:cs="Arial"/>
                <w:b/>
                <w:color w:val="auto"/>
                <w:sz w:val="24"/>
                <w:szCs w:val="24"/>
                <w:lang w:eastAsia="en-US"/>
              </w:rPr>
            </w:pPr>
          </w:p>
        </w:tc>
      </w:tr>
      <w:tr w14:paraId="783B9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243" w:type="dxa"/>
          </w:tcPr>
          <w:p w14:paraId="50412B53">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6 - Certificados ou Diplomas Cursos Médios e Pós - Médios</w:t>
            </w:r>
          </w:p>
        </w:tc>
        <w:tc>
          <w:tcPr>
            <w:tcW w:w="2128" w:type="dxa"/>
          </w:tcPr>
          <w:p w14:paraId="3355EA0F">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01 título  ( ) 0,5</w:t>
            </w:r>
          </w:p>
          <w:p w14:paraId="0563B964">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2 ou mais títulos</w:t>
            </w:r>
          </w:p>
          <w:p w14:paraId="1625EA30">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 ) 1,0</w:t>
            </w:r>
          </w:p>
        </w:tc>
        <w:tc>
          <w:tcPr>
            <w:tcW w:w="2128" w:type="dxa"/>
          </w:tcPr>
          <w:p w14:paraId="3B0A3830">
            <w:pPr>
              <w:spacing w:line="256" w:lineRule="auto"/>
              <w:jc w:val="center"/>
              <w:rPr>
                <w:rFonts w:ascii="Arial" w:hAnsi="Arial" w:cs="Arial"/>
                <w:b/>
                <w:color w:val="auto"/>
                <w:sz w:val="24"/>
                <w:szCs w:val="24"/>
                <w:lang w:eastAsia="en-US"/>
              </w:rPr>
            </w:pPr>
          </w:p>
          <w:p w14:paraId="60B59064">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w:t>
            </w:r>
          </w:p>
        </w:tc>
        <w:tc>
          <w:tcPr>
            <w:tcW w:w="2129" w:type="dxa"/>
            <w:tcBorders>
              <w:top w:val="single" w:color="auto" w:sz="4" w:space="0"/>
              <w:bottom w:val="single" w:color="auto" w:sz="4" w:space="0"/>
              <w:right w:val="single" w:color="auto" w:sz="4" w:space="0"/>
            </w:tcBorders>
            <w:shd w:val="clear" w:color="auto" w:fill="auto"/>
          </w:tcPr>
          <w:p w14:paraId="43EB0B57">
            <w:pPr>
              <w:spacing w:line="256" w:lineRule="auto"/>
              <w:jc w:val="center"/>
              <w:rPr>
                <w:rFonts w:ascii="Arial" w:hAnsi="Arial" w:cs="Arial"/>
                <w:b/>
                <w:color w:val="auto"/>
                <w:sz w:val="24"/>
                <w:szCs w:val="24"/>
                <w:lang w:eastAsia="en-US"/>
              </w:rPr>
            </w:pPr>
          </w:p>
        </w:tc>
      </w:tr>
    </w:tbl>
    <w:p w14:paraId="623D8849">
      <w:pPr>
        <w:spacing w:line="256" w:lineRule="auto"/>
        <w:jc w:val="center"/>
        <w:rPr>
          <w:rFonts w:ascii="Arial" w:hAnsi="Arial" w:cs="Arial"/>
          <w:b/>
          <w:color w:val="auto"/>
          <w:sz w:val="24"/>
          <w:szCs w:val="24"/>
          <w:lang w:eastAsia="en-US"/>
        </w:rPr>
      </w:pPr>
    </w:p>
    <w:p w14:paraId="738292C3">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Pontuação de 0,1 para cada ano de experiência comprovada, considera-se como ano os 12 meses completos, não podendo ultrapassar 0,5.</w:t>
      </w:r>
    </w:p>
    <w:tbl>
      <w:tblPr>
        <w:tblStyle w:val="12"/>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11"/>
        <w:gridCol w:w="3211"/>
        <w:gridCol w:w="3212"/>
      </w:tblGrid>
      <w:tr w14:paraId="4AED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1" w:type="dxa"/>
          </w:tcPr>
          <w:p w14:paraId="27641663">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7 - Número de anos</w:t>
            </w:r>
          </w:p>
        </w:tc>
        <w:tc>
          <w:tcPr>
            <w:tcW w:w="3211" w:type="dxa"/>
          </w:tcPr>
          <w:p w14:paraId="18D6BE20">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Pontuação</w:t>
            </w:r>
          </w:p>
        </w:tc>
        <w:tc>
          <w:tcPr>
            <w:tcW w:w="3212" w:type="dxa"/>
          </w:tcPr>
          <w:p w14:paraId="4A484E9F">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Total</w:t>
            </w:r>
          </w:p>
        </w:tc>
      </w:tr>
      <w:tr w14:paraId="04A2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1" w:type="dxa"/>
          </w:tcPr>
          <w:p w14:paraId="534D8AB4">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______  ano(s)</w:t>
            </w:r>
          </w:p>
        </w:tc>
        <w:tc>
          <w:tcPr>
            <w:tcW w:w="3211" w:type="dxa"/>
          </w:tcPr>
          <w:p w14:paraId="2B20BF00">
            <w:pPr>
              <w:spacing w:line="256" w:lineRule="auto"/>
              <w:jc w:val="center"/>
              <w:rPr>
                <w:rFonts w:ascii="Arial" w:hAnsi="Arial" w:cs="Arial"/>
                <w:b/>
                <w:color w:val="auto"/>
                <w:sz w:val="24"/>
                <w:szCs w:val="24"/>
                <w:lang w:eastAsia="en-US"/>
              </w:rPr>
            </w:pPr>
          </w:p>
        </w:tc>
        <w:tc>
          <w:tcPr>
            <w:tcW w:w="3212" w:type="dxa"/>
          </w:tcPr>
          <w:p w14:paraId="1C5826A2">
            <w:pPr>
              <w:spacing w:line="256" w:lineRule="auto"/>
              <w:jc w:val="center"/>
              <w:rPr>
                <w:rFonts w:ascii="Arial" w:hAnsi="Arial" w:cs="Arial"/>
                <w:b/>
                <w:color w:val="auto"/>
                <w:sz w:val="24"/>
                <w:szCs w:val="24"/>
                <w:lang w:eastAsia="en-US"/>
              </w:rPr>
            </w:pPr>
          </w:p>
        </w:tc>
      </w:tr>
      <w:tr w14:paraId="6053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1" w:type="dxa"/>
          </w:tcPr>
          <w:p w14:paraId="60B34A44">
            <w:pPr>
              <w:spacing w:line="256" w:lineRule="auto"/>
              <w:jc w:val="center"/>
              <w:rPr>
                <w:rFonts w:ascii="Arial" w:hAnsi="Arial" w:cs="Arial"/>
                <w:b/>
                <w:color w:val="auto"/>
                <w:sz w:val="24"/>
                <w:szCs w:val="24"/>
                <w:lang w:eastAsia="en-US"/>
              </w:rPr>
            </w:pPr>
          </w:p>
        </w:tc>
        <w:tc>
          <w:tcPr>
            <w:tcW w:w="3211" w:type="dxa"/>
          </w:tcPr>
          <w:p w14:paraId="22905E03">
            <w:pPr>
              <w:spacing w:line="256" w:lineRule="auto"/>
              <w:jc w:val="center"/>
              <w:rPr>
                <w:rFonts w:ascii="Arial" w:hAnsi="Arial" w:cs="Arial"/>
                <w:b/>
                <w:color w:val="auto"/>
                <w:sz w:val="24"/>
                <w:szCs w:val="24"/>
                <w:lang w:eastAsia="en-US"/>
              </w:rPr>
            </w:pPr>
          </w:p>
        </w:tc>
        <w:tc>
          <w:tcPr>
            <w:tcW w:w="3212" w:type="dxa"/>
          </w:tcPr>
          <w:p w14:paraId="40E8387D">
            <w:pPr>
              <w:spacing w:line="256" w:lineRule="auto"/>
              <w:jc w:val="center"/>
              <w:rPr>
                <w:rFonts w:ascii="Arial" w:hAnsi="Arial" w:cs="Arial"/>
                <w:b/>
                <w:color w:val="auto"/>
                <w:sz w:val="24"/>
                <w:szCs w:val="24"/>
                <w:lang w:eastAsia="en-US"/>
              </w:rPr>
            </w:pPr>
          </w:p>
        </w:tc>
      </w:tr>
      <w:tr w14:paraId="03B9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2" w:type="dxa"/>
            <w:gridSpan w:val="2"/>
          </w:tcPr>
          <w:p w14:paraId="2BA284B8">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OBS: Item “TOTAL” o preenchimento</w:t>
            </w:r>
          </w:p>
          <w:p w14:paraId="01823A3D">
            <w:pPr>
              <w:spacing w:line="256" w:lineRule="auto"/>
              <w:jc w:val="center"/>
              <w:rPr>
                <w:rFonts w:ascii="Arial" w:hAnsi="Arial" w:cs="Arial"/>
                <w:b/>
                <w:color w:val="auto"/>
                <w:sz w:val="24"/>
                <w:szCs w:val="24"/>
                <w:lang w:eastAsia="en-US"/>
              </w:rPr>
            </w:pPr>
            <w:r>
              <w:rPr>
                <w:rFonts w:ascii="Arial" w:hAnsi="Arial" w:cs="Arial"/>
                <w:b/>
                <w:color w:val="auto"/>
                <w:sz w:val="24"/>
                <w:szCs w:val="24"/>
                <w:lang w:eastAsia="en-US"/>
              </w:rPr>
              <w:t>será realizado pela comissão</w:t>
            </w:r>
          </w:p>
        </w:tc>
        <w:tc>
          <w:tcPr>
            <w:tcW w:w="3212" w:type="dxa"/>
          </w:tcPr>
          <w:p w14:paraId="5022EAD3">
            <w:pPr>
              <w:spacing w:line="256" w:lineRule="auto"/>
              <w:jc w:val="center"/>
              <w:rPr>
                <w:rFonts w:ascii="Arial" w:hAnsi="Arial" w:cs="Arial"/>
                <w:b/>
                <w:color w:val="auto"/>
                <w:sz w:val="24"/>
                <w:szCs w:val="24"/>
                <w:lang w:eastAsia="en-US"/>
              </w:rPr>
            </w:pPr>
          </w:p>
        </w:tc>
      </w:tr>
    </w:tbl>
    <w:p w14:paraId="095F3F25">
      <w:pPr>
        <w:widowControl w:val="0"/>
        <w:tabs>
          <w:tab w:val="left" w:pos="294"/>
        </w:tabs>
        <w:autoSpaceDE w:val="0"/>
        <w:spacing w:before="60" w:after="60"/>
        <w:ind w:left="-567" w:right="184"/>
        <w:jc w:val="center"/>
        <w:rPr>
          <w:rFonts w:ascii="Arial" w:hAnsi="Arial" w:cs="Arial"/>
          <w:b/>
          <w:iCs/>
          <w:color w:val="auto"/>
          <w:sz w:val="24"/>
          <w:szCs w:val="24"/>
        </w:rPr>
      </w:pPr>
    </w:p>
    <w:p w14:paraId="7F95F2F1">
      <w:pPr>
        <w:jc w:val="center"/>
        <w:rPr>
          <w:rFonts w:ascii="Arial" w:hAnsi="Arial" w:cs="Arial"/>
          <w:b/>
          <w:color w:val="auto"/>
          <w:sz w:val="24"/>
          <w:szCs w:val="24"/>
        </w:rPr>
      </w:pPr>
      <w:r>
        <w:rPr>
          <w:rFonts w:ascii="Arial" w:hAnsi="Arial" w:cs="Arial"/>
          <w:b/>
          <w:color w:val="auto"/>
          <w:sz w:val="24"/>
          <w:szCs w:val="24"/>
        </w:rPr>
        <w:t>ANEXO IV</w:t>
      </w:r>
    </w:p>
    <w:p w14:paraId="3112FDFD">
      <w:pPr>
        <w:jc w:val="center"/>
        <w:rPr>
          <w:rFonts w:ascii="Arial" w:hAnsi="Arial" w:cs="Arial"/>
          <w:b/>
          <w:color w:val="auto"/>
          <w:sz w:val="24"/>
          <w:szCs w:val="24"/>
        </w:rPr>
      </w:pPr>
    </w:p>
    <w:p w14:paraId="6146C7A9">
      <w:pPr>
        <w:jc w:val="center"/>
        <w:rPr>
          <w:rFonts w:ascii="Arial" w:hAnsi="Arial" w:cs="Arial"/>
          <w:b/>
          <w:color w:val="auto"/>
          <w:sz w:val="24"/>
          <w:szCs w:val="24"/>
        </w:rPr>
      </w:pPr>
      <w:r>
        <w:rPr>
          <w:rFonts w:ascii="Arial" w:hAnsi="Arial" w:cs="Arial"/>
          <w:b/>
          <w:color w:val="auto"/>
          <w:sz w:val="24"/>
          <w:szCs w:val="24"/>
        </w:rPr>
        <w:t>CRONOGRAMA</w:t>
      </w:r>
    </w:p>
    <w:p w14:paraId="6D283361">
      <w:pPr>
        <w:jc w:val="center"/>
        <w:rPr>
          <w:rFonts w:ascii="Arial" w:hAnsi="Arial" w:cs="Arial"/>
          <w:b/>
          <w:color w:val="auto"/>
          <w:sz w:val="24"/>
          <w:szCs w:val="24"/>
        </w:rPr>
      </w:pPr>
    </w:p>
    <w:p w14:paraId="7533207D">
      <w:pPr>
        <w:jc w:val="center"/>
        <w:rPr>
          <w:rFonts w:ascii="Arial" w:hAnsi="Arial" w:cs="Arial"/>
          <w:b/>
          <w:color w:val="auto"/>
          <w:sz w:val="24"/>
          <w:szCs w:val="24"/>
        </w:rPr>
      </w:pPr>
      <w:r>
        <w:rPr>
          <w:rFonts w:ascii="Arial" w:hAnsi="Arial" w:cs="Arial"/>
          <w:b/>
          <w:color w:val="auto"/>
          <w:sz w:val="24"/>
          <w:szCs w:val="24"/>
        </w:rPr>
        <w:t>PROCESSO SELETIVO SIMPLIFICADO 0</w:t>
      </w:r>
      <w:r>
        <w:rPr>
          <w:rFonts w:hint="default" w:ascii="Arial" w:hAnsi="Arial" w:cs="Arial"/>
          <w:b/>
          <w:color w:val="auto"/>
          <w:sz w:val="24"/>
          <w:szCs w:val="24"/>
          <w:lang w:val="pt-BR"/>
        </w:rPr>
        <w:t>4</w:t>
      </w:r>
      <w:r>
        <w:rPr>
          <w:rFonts w:ascii="Arial" w:hAnsi="Arial" w:cs="Arial"/>
          <w:b/>
          <w:color w:val="auto"/>
          <w:sz w:val="24"/>
          <w:szCs w:val="24"/>
        </w:rPr>
        <w:t>/2026</w:t>
      </w:r>
    </w:p>
    <w:p w14:paraId="456F9EF5">
      <w:pPr>
        <w:pStyle w:val="11"/>
        <w:rPr>
          <w:rFonts w:ascii="Arial" w:hAnsi="Arial" w:cs="Arial"/>
          <w:i w:val="0"/>
          <w:color w:val="auto"/>
          <w:sz w:val="24"/>
          <w:szCs w:val="24"/>
        </w:rPr>
      </w:pPr>
      <w:r>
        <w:rPr>
          <w:rFonts w:ascii="Arial" w:hAnsi="Arial" w:cs="Arial"/>
          <w:color w:val="auto"/>
          <w:sz w:val="24"/>
          <w:szCs w:val="24"/>
        </w:rPr>
        <w:t>VISITADOR(A) PIM</w:t>
      </w:r>
    </w:p>
    <w:p w14:paraId="44249A14">
      <w:pPr>
        <w:jc w:val="center"/>
        <w:rPr>
          <w:rFonts w:ascii="Arial" w:hAnsi="Arial" w:cs="Arial"/>
          <w:color w:val="auto"/>
          <w:sz w:val="24"/>
          <w:szCs w:val="24"/>
        </w:rPr>
      </w:pPr>
    </w:p>
    <w:tbl>
      <w:tblPr>
        <w:tblStyle w:val="4"/>
        <w:tblW w:w="96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524"/>
        <w:gridCol w:w="1417"/>
        <w:gridCol w:w="2693"/>
      </w:tblGrid>
      <w:tr w14:paraId="06366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4" w:type="dxa"/>
            <w:tcBorders>
              <w:top w:val="single" w:color="000000" w:sz="4" w:space="0"/>
              <w:left w:val="single" w:color="000000" w:sz="4" w:space="0"/>
              <w:bottom w:val="single" w:color="000000" w:sz="4" w:space="0"/>
              <w:right w:val="single" w:color="000000" w:sz="4" w:space="0"/>
            </w:tcBorders>
          </w:tcPr>
          <w:p w14:paraId="5206BD32">
            <w:pPr>
              <w:pStyle w:val="18"/>
              <w:rPr>
                <w:rFonts w:ascii="Arial" w:hAnsi="Arial" w:cs="Arial"/>
                <w:color w:val="auto"/>
              </w:rPr>
            </w:pPr>
            <w:r>
              <w:rPr>
                <w:rFonts w:ascii="Arial" w:hAnsi="Arial" w:cs="Arial"/>
                <w:b/>
                <w:bCs/>
                <w:color w:val="auto"/>
              </w:rPr>
              <w:t xml:space="preserve">Abertura das inscrições </w:t>
            </w:r>
          </w:p>
        </w:tc>
        <w:tc>
          <w:tcPr>
            <w:tcW w:w="1417" w:type="dxa"/>
            <w:tcBorders>
              <w:top w:val="single" w:color="000000" w:sz="4" w:space="0"/>
              <w:left w:val="single" w:color="000000" w:sz="4" w:space="0"/>
              <w:bottom w:val="single" w:color="000000" w:sz="4" w:space="0"/>
              <w:right w:val="single" w:color="000000" w:sz="4" w:space="0"/>
            </w:tcBorders>
          </w:tcPr>
          <w:p w14:paraId="37D7EE3F">
            <w:pPr>
              <w:pStyle w:val="18"/>
              <w:jc w:val="both"/>
              <w:rPr>
                <w:rFonts w:ascii="Arial" w:hAnsi="Arial" w:cs="Arial"/>
                <w:color w:val="auto"/>
              </w:rPr>
            </w:pPr>
            <w:r>
              <w:rPr>
                <w:rFonts w:ascii="Arial" w:hAnsi="Arial" w:cs="Arial"/>
                <w:b/>
                <w:bCs/>
                <w:color w:val="auto"/>
              </w:rPr>
              <w:t>03 dias</w:t>
            </w:r>
          </w:p>
        </w:tc>
        <w:tc>
          <w:tcPr>
            <w:tcW w:w="2693" w:type="dxa"/>
            <w:tcBorders>
              <w:top w:val="single" w:color="000000" w:sz="4" w:space="0"/>
              <w:left w:val="single" w:color="000000" w:sz="4" w:space="0"/>
              <w:bottom w:val="single" w:color="000000" w:sz="4" w:space="0"/>
              <w:right w:val="single" w:color="000000" w:sz="4" w:space="0"/>
            </w:tcBorders>
          </w:tcPr>
          <w:p w14:paraId="6038B0CE">
            <w:pPr>
              <w:pStyle w:val="18"/>
              <w:rPr>
                <w:rFonts w:hint="default" w:ascii="Arial" w:hAnsi="Arial" w:cs="Arial"/>
                <w:b/>
                <w:color w:val="auto"/>
                <w:lang w:val="pt-BR"/>
              </w:rPr>
            </w:pPr>
            <w:r>
              <w:rPr>
                <w:rFonts w:hint="default" w:ascii="Arial" w:hAnsi="Arial" w:cs="Arial"/>
                <w:b/>
                <w:color w:val="auto"/>
                <w:lang w:val="pt-BR"/>
              </w:rPr>
              <w:t>29, 30 e 31/07/2026</w:t>
            </w:r>
          </w:p>
        </w:tc>
      </w:tr>
      <w:tr w14:paraId="2080B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4" w:type="dxa"/>
            <w:tcBorders>
              <w:top w:val="single" w:color="000000" w:sz="4" w:space="0"/>
              <w:left w:val="single" w:color="000000" w:sz="4" w:space="0"/>
              <w:bottom w:val="single" w:color="000000" w:sz="4" w:space="0"/>
              <w:right w:val="single" w:color="000000" w:sz="4" w:space="0"/>
            </w:tcBorders>
          </w:tcPr>
          <w:p w14:paraId="5F12E7C9">
            <w:pPr>
              <w:pStyle w:val="18"/>
              <w:rPr>
                <w:rFonts w:ascii="Arial" w:hAnsi="Arial" w:cs="Arial"/>
                <w:color w:val="auto"/>
              </w:rPr>
            </w:pPr>
            <w:r>
              <w:rPr>
                <w:rFonts w:ascii="Arial" w:hAnsi="Arial" w:cs="Arial"/>
                <w:b/>
                <w:bCs/>
                <w:color w:val="auto"/>
              </w:rPr>
              <w:t xml:space="preserve">Publicação dos inscritos </w:t>
            </w:r>
          </w:p>
        </w:tc>
        <w:tc>
          <w:tcPr>
            <w:tcW w:w="1417" w:type="dxa"/>
            <w:tcBorders>
              <w:top w:val="single" w:color="000000" w:sz="4" w:space="0"/>
              <w:left w:val="single" w:color="000000" w:sz="4" w:space="0"/>
              <w:bottom w:val="single" w:color="000000" w:sz="4" w:space="0"/>
              <w:right w:val="single" w:color="000000" w:sz="4" w:space="0"/>
            </w:tcBorders>
          </w:tcPr>
          <w:p w14:paraId="66F83050">
            <w:pPr>
              <w:pStyle w:val="18"/>
              <w:jc w:val="both"/>
              <w:rPr>
                <w:rFonts w:ascii="Arial" w:hAnsi="Arial" w:cs="Arial"/>
                <w:color w:val="auto"/>
              </w:rPr>
            </w:pPr>
            <w:r>
              <w:rPr>
                <w:rFonts w:ascii="Arial" w:hAnsi="Arial" w:cs="Arial"/>
                <w:b/>
                <w:bCs/>
                <w:color w:val="auto"/>
              </w:rPr>
              <w:t>01 dia</w:t>
            </w:r>
          </w:p>
        </w:tc>
        <w:tc>
          <w:tcPr>
            <w:tcW w:w="2693" w:type="dxa"/>
            <w:tcBorders>
              <w:top w:val="single" w:color="000000" w:sz="4" w:space="0"/>
              <w:left w:val="single" w:color="000000" w:sz="4" w:space="0"/>
              <w:bottom w:val="single" w:color="000000" w:sz="4" w:space="0"/>
              <w:right w:val="single" w:color="000000" w:sz="4" w:space="0"/>
            </w:tcBorders>
          </w:tcPr>
          <w:p w14:paraId="34D2E84B">
            <w:pPr>
              <w:pStyle w:val="18"/>
              <w:rPr>
                <w:rFonts w:hint="default" w:ascii="Arial" w:hAnsi="Arial" w:cs="Arial"/>
                <w:b/>
                <w:color w:val="auto"/>
                <w:lang w:val="pt-BR"/>
              </w:rPr>
            </w:pPr>
            <w:r>
              <w:rPr>
                <w:rFonts w:hint="default" w:ascii="Arial" w:hAnsi="Arial" w:cs="Arial"/>
                <w:b/>
                <w:color w:val="auto"/>
                <w:lang w:val="pt-BR"/>
              </w:rPr>
              <w:t>03/08/2026</w:t>
            </w:r>
          </w:p>
        </w:tc>
      </w:tr>
      <w:tr w14:paraId="68A50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4" w:type="dxa"/>
            <w:tcBorders>
              <w:top w:val="single" w:color="000000" w:sz="4" w:space="0"/>
              <w:left w:val="single" w:color="000000" w:sz="4" w:space="0"/>
              <w:bottom w:val="single" w:color="000000" w:sz="4" w:space="0"/>
              <w:right w:val="single" w:color="000000" w:sz="4" w:space="0"/>
            </w:tcBorders>
          </w:tcPr>
          <w:p w14:paraId="7D881FF7">
            <w:pPr>
              <w:pStyle w:val="18"/>
              <w:rPr>
                <w:rFonts w:ascii="Arial" w:hAnsi="Arial" w:cs="Arial"/>
                <w:color w:val="auto"/>
              </w:rPr>
            </w:pPr>
            <w:r>
              <w:rPr>
                <w:rFonts w:ascii="Arial" w:hAnsi="Arial" w:cs="Arial"/>
                <w:b/>
                <w:bCs/>
                <w:color w:val="auto"/>
              </w:rPr>
              <w:t xml:space="preserve">Analise dos currículos </w:t>
            </w:r>
          </w:p>
        </w:tc>
        <w:tc>
          <w:tcPr>
            <w:tcW w:w="1417" w:type="dxa"/>
            <w:tcBorders>
              <w:top w:val="single" w:color="000000" w:sz="4" w:space="0"/>
              <w:left w:val="single" w:color="000000" w:sz="4" w:space="0"/>
              <w:bottom w:val="single" w:color="000000" w:sz="4" w:space="0"/>
              <w:right w:val="single" w:color="000000" w:sz="4" w:space="0"/>
            </w:tcBorders>
          </w:tcPr>
          <w:p w14:paraId="5343196A">
            <w:pPr>
              <w:pStyle w:val="18"/>
              <w:jc w:val="both"/>
              <w:rPr>
                <w:rFonts w:ascii="Arial" w:hAnsi="Arial" w:cs="Arial"/>
                <w:color w:val="auto"/>
              </w:rPr>
            </w:pPr>
            <w:r>
              <w:rPr>
                <w:rFonts w:ascii="Arial" w:hAnsi="Arial" w:cs="Arial"/>
                <w:b/>
                <w:bCs/>
                <w:color w:val="auto"/>
              </w:rPr>
              <w:t>03 dias</w:t>
            </w:r>
          </w:p>
        </w:tc>
        <w:tc>
          <w:tcPr>
            <w:tcW w:w="2693" w:type="dxa"/>
            <w:tcBorders>
              <w:top w:val="single" w:color="000000" w:sz="4" w:space="0"/>
              <w:left w:val="single" w:color="000000" w:sz="4" w:space="0"/>
              <w:bottom w:val="single" w:color="000000" w:sz="4" w:space="0"/>
              <w:right w:val="single" w:color="000000" w:sz="4" w:space="0"/>
            </w:tcBorders>
          </w:tcPr>
          <w:p w14:paraId="7862C48A">
            <w:pPr>
              <w:pStyle w:val="18"/>
              <w:rPr>
                <w:rFonts w:hint="default" w:ascii="Arial" w:hAnsi="Arial" w:cs="Arial"/>
                <w:b/>
                <w:color w:val="auto"/>
                <w:lang w:val="pt-BR"/>
              </w:rPr>
            </w:pPr>
            <w:r>
              <w:rPr>
                <w:rFonts w:hint="default" w:ascii="Arial" w:hAnsi="Arial" w:cs="Arial"/>
                <w:b/>
                <w:color w:val="auto"/>
                <w:lang w:val="pt-BR"/>
              </w:rPr>
              <w:t>04,05 e 06/08/2026</w:t>
            </w:r>
          </w:p>
        </w:tc>
      </w:tr>
      <w:tr w14:paraId="0D85C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4" w:type="dxa"/>
            <w:tcBorders>
              <w:top w:val="single" w:color="000000" w:sz="4" w:space="0"/>
              <w:left w:val="single" w:color="000000" w:sz="4" w:space="0"/>
              <w:bottom w:val="single" w:color="000000" w:sz="4" w:space="0"/>
              <w:right w:val="single" w:color="000000" w:sz="4" w:space="0"/>
            </w:tcBorders>
          </w:tcPr>
          <w:p w14:paraId="0516B94A">
            <w:pPr>
              <w:pStyle w:val="18"/>
              <w:rPr>
                <w:rFonts w:ascii="Arial" w:hAnsi="Arial" w:cs="Arial"/>
                <w:color w:val="auto"/>
              </w:rPr>
            </w:pPr>
            <w:r>
              <w:rPr>
                <w:rFonts w:ascii="Arial" w:hAnsi="Arial" w:cs="Arial"/>
                <w:b/>
                <w:bCs/>
                <w:color w:val="auto"/>
              </w:rPr>
              <w:t xml:space="preserve">Publicação do resultado preliminar </w:t>
            </w:r>
          </w:p>
        </w:tc>
        <w:tc>
          <w:tcPr>
            <w:tcW w:w="1417" w:type="dxa"/>
            <w:tcBorders>
              <w:top w:val="single" w:color="000000" w:sz="4" w:space="0"/>
              <w:left w:val="single" w:color="000000" w:sz="4" w:space="0"/>
              <w:bottom w:val="single" w:color="000000" w:sz="4" w:space="0"/>
              <w:right w:val="single" w:color="000000" w:sz="4" w:space="0"/>
            </w:tcBorders>
          </w:tcPr>
          <w:p w14:paraId="68493C25">
            <w:pPr>
              <w:pStyle w:val="18"/>
              <w:jc w:val="both"/>
              <w:rPr>
                <w:rFonts w:ascii="Arial" w:hAnsi="Arial" w:cs="Arial"/>
                <w:color w:val="auto"/>
              </w:rPr>
            </w:pPr>
            <w:r>
              <w:rPr>
                <w:rFonts w:ascii="Arial" w:hAnsi="Arial" w:cs="Arial"/>
                <w:b/>
                <w:bCs/>
                <w:color w:val="auto"/>
              </w:rPr>
              <w:t>01 dia</w:t>
            </w:r>
          </w:p>
        </w:tc>
        <w:tc>
          <w:tcPr>
            <w:tcW w:w="2693" w:type="dxa"/>
            <w:tcBorders>
              <w:top w:val="single" w:color="000000" w:sz="4" w:space="0"/>
              <w:left w:val="single" w:color="000000" w:sz="4" w:space="0"/>
              <w:bottom w:val="single" w:color="000000" w:sz="4" w:space="0"/>
              <w:right w:val="single" w:color="000000" w:sz="4" w:space="0"/>
            </w:tcBorders>
          </w:tcPr>
          <w:p w14:paraId="66854074">
            <w:pPr>
              <w:pStyle w:val="18"/>
              <w:rPr>
                <w:rFonts w:hint="default" w:ascii="Arial" w:hAnsi="Arial" w:cs="Arial"/>
                <w:b/>
                <w:color w:val="auto"/>
                <w:lang w:val="pt-BR"/>
              </w:rPr>
            </w:pPr>
            <w:r>
              <w:rPr>
                <w:rFonts w:hint="default" w:ascii="Arial" w:hAnsi="Arial" w:cs="Arial"/>
                <w:b/>
                <w:color w:val="auto"/>
                <w:lang w:val="pt-BR"/>
              </w:rPr>
              <w:t>07/08/2026</w:t>
            </w:r>
          </w:p>
        </w:tc>
      </w:tr>
      <w:tr w14:paraId="125C3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4" w:type="dxa"/>
            <w:tcBorders>
              <w:top w:val="single" w:color="000000" w:sz="4" w:space="0"/>
              <w:left w:val="single" w:color="000000" w:sz="4" w:space="0"/>
              <w:bottom w:val="single" w:color="000000" w:sz="4" w:space="0"/>
              <w:right w:val="single" w:color="000000" w:sz="4" w:space="0"/>
            </w:tcBorders>
          </w:tcPr>
          <w:p w14:paraId="79DE8FBA">
            <w:pPr>
              <w:pStyle w:val="18"/>
              <w:rPr>
                <w:rFonts w:ascii="Arial" w:hAnsi="Arial" w:cs="Arial"/>
                <w:color w:val="auto"/>
              </w:rPr>
            </w:pPr>
            <w:r>
              <w:rPr>
                <w:rFonts w:ascii="Arial" w:hAnsi="Arial" w:cs="Arial"/>
                <w:b/>
                <w:bCs/>
                <w:color w:val="auto"/>
              </w:rPr>
              <w:t xml:space="preserve">Recurso </w:t>
            </w:r>
          </w:p>
        </w:tc>
        <w:tc>
          <w:tcPr>
            <w:tcW w:w="1417" w:type="dxa"/>
            <w:tcBorders>
              <w:top w:val="single" w:color="000000" w:sz="4" w:space="0"/>
              <w:left w:val="single" w:color="000000" w:sz="4" w:space="0"/>
              <w:bottom w:val="single" w:color="000000" w:sz="4" w:space="0"/>
              <w:right w:val="single" w:color="000000" w:sz="4" w:space="0"/>
            </w:tcBorders>
          </w:tcPr>
          <w:p w14:paraId="7BA9C1F1">
            <w:pPr>
              <w:pStyle w:val="18"/>
              <w:jc w:val="both"/>
              <w:rPr>
                <w:rFonts w:ascii="Arial" w:hAnsi="Arial" w:cs="Arial"/>
                <w:color w:val="auto"/>
              </w:rPr>
            </w:pPr>
            <w:r>
              <w:rPr>
                <w:rFonts w:ascii="Arial" w:hAnsi="Arial" w:cs="Arial"/>
                <w:b/>
                <w:bCs/>
                <w:color w:val="auto"/>
              </w:rPr>
              <w:t>02 dias</w:t>
            </w:r>
          </w:p>
        </w:tc>
        <w:tc>
          <w:tcPr>
            <w:tcW w:w="2693" w:type="dxa"/>
            <w:tcBorders>
              <w:top w:val="single" w:color="000000" w:sz="4" w:space="0"/>
              <w:left w:val="single" w:color="000000" w:sz="4" w:space="0"/>
              <w:bottom w:val="single" w:color="000000" w:sz="4" w:space="0"/>
              <w:right w:val="single" w:color="000000" w:sz="4" w:space="0"/>
            </w:tcBorders>
          </w:tcPr>
          <w:p w14:paraId="60065DFE">
            <w:pPr>
              <w:pStyle w:val="18"/>
              <w:rPr>
                <w:rFonts w:hint="default" w:ascii="Arial" w:hAnsi="Arial" w:cs="Arial"/>
                <w:b/>
                <w:color w:val="auto"/>
                <w:lang w:val="pt-BR"/>
              </w:rPr>
            </w:pPr>
            <w:r>
              <w:rPr>
                <w:rFonts w:hint="default" w:ascii="Arial" w:hAnsi="Arial" w:cs="Arial"/>
                <w:b/>
                <w:color w:val="auto"/>
                <w:lang w:val="pt-BR"/>
              </w:rPr>
              <w:t>10 e 11/08/2026</w:t>
            </w:r>
          </w:p>
        </w:tc>
      </w:tr>
      <w:tr w14:paraId="293D3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4" w:type="dxa"/>
            <w:tcBorders>
              <w:top w:val="single" w:color="000000" w:sz="4" w:space="0"/>
              <w:left w:val="single" w:color="000000" w:sz="4" w:space="0"/>
              <w:bottom w:val="single" w:color="000000" w:sz="4" w:space="0"/>
              <w:right w:val="single" w:color="000000" w:sz="4" w:space="0"/>
            </w:tcBorders>
          </w:tcPr>
          <w:p w14:paraId="44F52053">
            <w:pPr>
              <w:pStyle w:val="18"/>
              <w:rPr>
                <w:rFonts w:ascii="Arial" w:hAnsi="Arial" w:cs="Arial"/>
                <w:color w:val="auto"/>
              </w:rPr>
            </w:pPr>
            <w:r>
              <w:rPr>
                <w:rFonts w:ascii="Arial" w:hAnsi="Arial" w:cs="Arial"/>
                <w:b/>
                <w:bCs/>
                <w:color w:val="auto"/>
              </w:rPr>
              <w:t xml:space="preserve">Julgamento de recursos </w:t>
            </w:r>
          </w:p>
        </w:tc>
        <w:tc>
          <w:tcPr>
            <w:tcW w:w="1417" w:type="dxa"/>
            <w:tcBorders>
              <w:top w:val="single" w:color="000000" w:sz="4" w:space="0"/>
              <w:left w:val="single" w:color="000000" w:sz="4" w:space="0"/>
              <w:bottom w:val="single" w:color="000000" w:sz="4" w:space="0"/>
              <w:right w:val="single" w:color="000000" w:sz="4" w:space="0"/>
            </w:tcBorders>
          </w:tcPr>
          <w:p w14:paraId="16228078">
            <w:pPr>
              <w:pStyle w:val="18"/>
              <w:jc w:val="both"/>
              <w:rPr>
                <w:rFonts w:ascii="Arial" w:hAnsi="Arial" w:cs="Arial"/>
                <w:color w:val="auto"/>
              </w:rPr>
            </w:pPr>
            <w:r>
              <w:rPr>
                <w:rFonts w:ascii="Arial" w:hAnsi="Arial" w:cs="Arial"/>
                <w:b/>
                <w:bCs/>
                <w:color w:val="auto"/>
              </w:rPr>
              <w:t>02 dias</w:t>
            </w:r>
          </w:p>
        </w:tc>
        <w:tc>
          <w:tcPr>
            <w:tcW w:w="2693" w:type="dxa"/>
            <w:tcBorders>
              <w:top w:val="single" w:color="000000" w:sz="4" w:space="0"/>
              <w:left w:val="single" w:color="000000" w:sz="4" w:space="0"/>
              <w:bottom w:val="single" w:color="000000" w:sz="4" w:space="0"/>
              <w:right w:val="single" w:color="000000" w:sz="4" w:space="0"/>
            </w:tcBorders>
          </w:tcPr>
          <w:p w14:paraId="5FBD854B">
            <w:pPr>
              <w:pStyle w:val="18"/>
              <w:rPr>
                <w:rFonts w:hint="default" w:ascii="Arial" w:hAnsi="Arial" w:cs="Arial"/>
                <w:b/>
                <w:color w:val="auto"/>
                <w:lang w:val="pt-BR"/>
              </w:rPr>
            </w:pPr>
            <w:r>
              <w:rPr>
                <w:rFonts w:hint="default" w:ascii="Arial" w:hAnsi="Arial" w:cs="Arial"/>
                <w:b/>
                <w:color w:val="auto"/>
                <w:lang w:val="pt-BR"/>
              </w:rPr>
              <w:t>12 e 13/08/2026</w:t>
            </w:r>
          </w:p>
        </w:tc>
      </w:tr>
      <w:tr w14:paraId="1E9A6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4" w:type="dxa"/>
            <w:tcBorders>
              <w:top w:val="single" w:color="000000" w:sz="4" w:space="0"/>
              <w:left w:val="single" w:color="000000" w:sz="4" w:space="0"/>
              <w:bottom w:val="single" w:color="000000" w:sz="4" w:space="0"/>
              <w:right w:val="single" w:color="000000" w:sz="4" w:space="0"/>
            </w:tcBorders>
          </w:tcPr>
          <w:p w14:paraId="2F8BF58D">
            <w:pPr>
              <w:pStyle w:val="18"/>
              <w:rPr>
                <w:rFonts w:ascii="Arial" w:hAnsi="Arial" w:cs="Arial"/>
                <w:color w:val="auto"/>
              </w:rPr>
            </w:pPr>
            <w:r>
              <w:rPr>
                <w:rFonts w:ascii="Arial" w:hAnsi="Arial" w:cs="Arial"/>
                <w:b/>
                <w:bCs/>
                <w:color w:val="auto"/>
              </w:rPr>
              <w:t xml:space="preserve">Publicação classificação após julgamento de recursos </w:t>
            </w:r>
          </w:p>
        </w:tc>
        <w:tc>
          <w:tcPr>
            <w:tcW w:w="1417" w:type="dxa"/>
            <w:tcBorders>
              <w:top w:val="single" w:color="000000" w:sz="4" w:space="0"/>
              <w:left w:val="single" w:color="000000" w:sz="4" w:space="0"/>
              <w:bottom w:val="single" w:color="000000" w:sz="4" w:space="0"/>
              <w:right w:val="single" w:color="000000" w:sz="4" w:space="0"/>
            </w:tcBorders>
          </w:tcPr>
          <w:p w14:paraId="34563E3D">
            <w:pPr>
              <w:pStyle w:val="18"/>
              <w:jc w:val="both"/>
              <w:rPr>
                <w:rFonts w:ascii="Arial" w:hAnsi="Arial" w:cs="Arial"/>
                <w:color w:val="auto"/>
              </w:rPr>
            </w:pPr>
            <w:r>
              <w:rPr>
                <w:rFonts w:ascii="Arial" w:hAnsi="Arial" w:cs="Arial"/>
                <w:b/>
                <w:bCs/>
                <w:color w:val="auto"/>
              </w:rPr>
              <w:t>01 dia</w:t>
            </w:r>
          </w:p>
        </w:tc>
        <w:tc>
          <w:tcPr>
            <w:tcW w:w="2693" w:type="dxa"/>
            <w:tcBorders>
              <w:top w:val="single" w:color="000000" w:sz="4" w:space="0"/>
              <w:left w:val="single" w:color="000000" w:sz="4" w:space="0"/>
              <w:bottom w:val="single" w:color="000000" w:sz="4" w:space="0"/>
              <w:right w:val="single" w:color="000000" w:sz="4" w:space="0"/>
            </w:tcBorders>
          </w:tcPr>
          <w:p w14:paraId="03CF9E60">
            <w:pPr>
              <w:pStyle w:val="18"/>
              <w:rPr>
                <w:rFonts w:hint="default" w:ascii="Arial" w:hAnsi="Arial" w:cs="Arial"/>
                <w:b/>
                <w:color w:val="auto"/>
                <w:lang w:val="pt-BR"/>
              </w:rPr>
            </w:pPr>
            <w:r>
              <w:rPr>
                <w:rFonts w:hint="default" w:ascii="Arial" w:hAnsi="Arial" w:cs="Arial"/>
                <w:b/>
                <w:color w:val="auto"/>
                <w:lang w:val="pt-BR"/>
              </w:rPr>
              <w:t>14/08/2026</w:t>
            </w:r>
          </w:p>
        </w:tc>
      </w:tr>
      <w:tr w14:paraId="6BD7E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4" w:type="dxa"/>
            <w:tcBorders>
              <w:top w:val="single" w:color="000000" w:sz="4" w:space="0"/>
              <w:left w:val="single" w:color="000000" w:sz="4" w:space="0"/>
              <w:bottom w:val="single" w:color="000000" w:sz="4" w:space="0"/>
              <w:right w:val="single" w:color="000000" w:sz="4" w:space="0"/>
            </w:tcBorders>
          </w:tcPr>
          <w:p w14:paraId="2FA9AA45">
            <w:pPr>
              <w:pStyle w:val="18"/>
              <w:rPr>
                <w:rFonts w:ascii="Arial" w:hAnsi="Arial" w:cs="Arial"/>
                <w:color w:val="auto"/>
              </w:rPr>
            </w:pPr>
            <w:r>
              <w:rPr>
                <w:rFonts w:ascii="Arial" w:hAnsi="Arial" w:cs="Arial"/>
                <w:b/>
                <w:bCs/>
                <w:color w:val="auto"/>
              </w:rPr>
              <w:t xml:space="preserve">Sorteio </w:t>
            </w:r>
          </w:p>
        </w:tc>
        <w:tc>
          <w:tcPr>
            <w:tcW w:w="1417" w:type="dxa"/>
            <w:tcBorders>
              <w:top w:val="single" w:color="000000" w:sz="4" w:space="0"/>
              <w:left w:val="single" w:color="000000" w:sz="4" w:space="0"/>
              <w:bottom w:val="single" w:color="000000" w:sz="4" w:space="0"/>
              <w:right w:val="single" w:color="000000" w:sz="4" w:space="0"/>
            </w:tcBorders>
          </w:tcPr>
          <w:p w14:paraId="0F761341">
            <w:pPr>
              <w:pStyle w:val="18"/>
              <w:jc w:val="both"/>
              <w:rPr>
                <w:rFonts w:ascii="Arial" w:hAnsi="Arial" w:cs="Arial"/>
                <w:color w:val="auto"/>
              </w:rPr>
            </w:pPr>
            <w:r>
              <w:rPr>
                <w:rFonts w:ascii="Arial" w:hAnsi="Arial" w:cs="Arial"/>
                <w:b/>
                <w:bCs/>
                <w:color w:val="auto"/>
              </w:rPr>
              <w:t>01 dia</w:t>
            </w:r>
          </w:p>
        </w:tc>
        <w:tc>
          <w:tcPr>
            <w:tcW w:w="2693" w:type="dxa"/>
            <w:tcBorders>
              <w:top w:val="single" w:color="000000" w:sz="4" w:space="0"/>
              <w:left w:val="single" w:color="000000" w:sz="4" w:space="0"/>
              <w:bottom w:val="single" w:color="000000" w:sz="4" w:space="0"/>
              <w:right w:val="single" w:color="000000" w:sz="4" w:space="0"/>
            </w:tcBorders>
          </w:tcPr>
          <w:p w14:paraId="16CAED91">
            <w:pPr>
              <w:pStyle w:val="18"/>
              <w:rPr>
                <w:rFonts w:hint="default" w:ascii="Arial" w:hAnsi="Arial" w:cs="Arial"/>
                <w:b/>
                <w:color w:val="auto"/>
                <w:lang w:val="pt-BR"/>
              </w:rPr>
            </w:pPr>
            <w:r>
              <w:rPr>
                <w:rFonts w:hint="default" w:ascii="Arial" w:hAnsi="Arial" w:cs="Arial"/>
                <w:b/>
                <w:color w:val="auto"/>
                <w:lang w:val="pt-BR"/>
              </w:rPr>
              <w:t>17/08/2026</w:t>
            </w:r>
          </w:p>
        </w:tc>
      </w:tr>
      <w:tr w14:paraId="20E67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4" w:type="dxa"/>
            <w:tcBorders>
              <w:top w:val="single" w:color="000000" w:sz="4" w:space="0"/>
              <w:left w:val="single" w:color="000000" w:sz="4" w:space="0"/>
              <w:bottom w:val="single" w:color="000000" w:sz="4" w:space="0"/>
              <w:right w:val="single" w:color="000000" w:sz="4" w:space="0"/>
            </w:tcBorders>
          </w:tcPr>
          <w:p w14:paraId="2C58A8F9">
            <w:pPr>
              <w:pStyle w:val="18"/>
              <w:rPr>
                <w:rFonts w:ascii="Arial" w:hAnsi="Arial" w:cs="Arial"/>
                <w:color w:val="auto"/>
              </w:rPr>
            </w:pPr>
            <w:r>
              <w:rPr>
                <w:rFonts w:ascii="Arial" w:hAnsi="Arial" w:cs="Arial"/>
                <w:b/>
                <w:bCs/>
                <w:color w:val="auto"/>
              </w:rPr>
              <w:t xml:space="preserve">Publicação do resultado final homologação </w:t>
            </w:r>
          </w:p>
        </w:tc>
        <w:tc>
          <w:tcPr>
            <w:tcW w:w="1417" w:type="dxa"/>
            <w:tcBorders>
              <w:top w:val="single" w:color="000000" w:sz="4" w:space="0"/>
              <w:left w:val="single" w:color="000000" w:sz="4" w:space="0"/>
              <w:bottom w:val="single" w:color="000000" w:sz="4" w:space="0"/>
              <w:right w:val="single" w:color="000000" w:sz="4" w:space="0"/>
            </w:tcBorders>
          </w:tcPr>
          <w:p w14:paraId="64FB4ED1">
            <w:pPr>
              <w:pStyle w:val="18"/>
              <w:jc w:val="both"/>
              <w:rPr>
                <w:rFonts w:ascii="Arial" w:hAnsi="Arial" w:cs="Arial"/>
                <w:color w:val="auto"/>
              </w:rPr>
            </w:pPr>
            <w:r>
              <w:rPr>
                <w:rFonts w:ascii="Arial" w:hAnsi="Arial" w:cs="Arial"/>
                <w:b/>
                <w:bCs/>
                <w:color w:val="auto"/>
              </w:rPr>
              <w:t>01 dia</w:t>
            </w:r>
          </w:p>
        </w:tc>
        <w:tc>
          <w:tcPr>
            <w:tcW w:w="2693" w:type="dxa"/>
            <w:tcBorders>
              <w:top w:val="single" w:color="000000" w:sz="4" w:space="0"/>
              <w:left w:val="single" w:color="000000" w:sz="4" w:space="0"/>
              <w:bottom w:val="single" w:color="000000" w:sz="4" w:space="0"/>
              <w:right w:val="single" w:color="000000" w:sz="4" w:space="0"/>
            </w:tcBorders>
          </w:tcPr>
          <w:p w14:paraId="411974AF">
            <w:pPr>
              <w:pStyle w:val="18"/>
              <w:rPr>
                <w:rFonts w:hint="default" w:ascii="Arial" w:hAnsi="Arial" w:cs="Arial"/>
                <w:b/>
                <w:color w:val="auto"/>
                <w:lang w:val="pt-BR"/>
              </w:rPr>
            </w:pPr>
            <w:r>
              <w:rPr>
                <w:rFonts w:hint="default" w:ascii="Arial" w:hAnsi="Arial" w:cs="Arial"/>
                <w:b/>
                <w:color w:val="auto"/>
                <w:lang w:val="pt-BR"/>
              </w:rPr>
              <w:t>18/08/2026</w:t>
            </w:r>
          </w:p>
        </w:tc>
      </w:tr>
    </w:tbl>
    <w:p w14:paraId="6096501B">
      <w:pPr>
        <w:rPr>
          <w:rFonts w:ascii="Arial" w:hAnsi="Arial" w:cs="Arial"/>
          <w:b/>
          <w:color w:val="auto"/>
          <w:sz w:val="24"/>
          <w:szCs w:val="24"/>
        </w:rPr>
      </w:pPr>
    </w:p>
    <w:p w14:paraId="5F2BC1DB">
      <w:pPr>
        <w:rPr>
          <w:rFonts w:ascii="Arial" w:hAnsi="Arial" w:cs="Arial"/>
          <w:color w:val="auto"/>
          <w:sz w:val="24"/>
          <w:szCs w:val="24"/>
        </w:rPr>
      </w:pPr>
    </w:p>
    <w:p w14:paraId="402ABB6A">
      <w:pPr>
        <w:rPr>
          <w:rFonts w:ascii="Arial" w:hAnsi="Arial" w:cs="Arial"/>
          <w:color w:val="auto"/>
          <w:sz w:val="24"/>
          <w:szCs w:val="24"/>
        </w:rPr>
      </w:pPr>
    </w:p>
    <w:p w14:paraId="4B2C0DC8">
      <w:pPr>
        <w:rPr>
          <w:rFonts w:ascii="Arial" w:hAnsi="Arial" w:cs="Arial"/>
          <w:color w:val="auto"/>
        </w:rPr>
      </w:pPr>
    </w:p>
    <w:p w14:paraId="688B2111">
      <w:pPr>
        <w:rPr>
          <w:rFonts w:ascii="Arial" w:hAnsi="Arial" w:cs="Arial"/>
          <w:color w:val="auto"/>
        </w:rPr>
      </w:pPr>
    </w:p>
    <w:sectPr>
      <w:headerReference r:id="rId3" w:type="default"/>
      <w:pgSz w:w="11906" w:h="16838"/>
      <w:pgMar w:top="1134" w:right="1134" w:bottom="1134" w:left="1134" w:header="397"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Microsoft PhagsPa">
    <w:panose1 w:val="020B0502040204020203"/>
    <w:charset w:val="00"/>
    <w:family w:val="swiss"/>
    <w:pitch w:val="default"/>
    <w:sig w:usb0="00000003" w:usb1="00200000" w:usb2="08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6D089">
    <w:pPr>
      <w:jc w:val="center"/>
      <w:rPr>
        <w:rFonts w:ascii="Microsoft PhagsPa" w:hAnsi="Microsoft PhagsPa"/>
        <w:b/>
        <w:sz w:val="16"/>
        <w:szCs w:val="16"/>
      </w:rPr>
    </w:pPr>
  </w:p>
  <w:p w14:paraId="519A4C37">
    <w:pPr>
      <w:jc w:val="center"/>
      <w:rPr>
        <w:rFonts w:ascii="Microsoft PhagsPa" w:hAnsi="Microsoft PhagsPa"/>
        <w:b/>
        <w:sz w:val="16"/>
        <w:szCs w:val="16"/>
      </w:rPr>
    </w:pPr>
    <w:r>
      <w:rPr>
        <w:rFonts w:ascii="Microsoft PhagsPa" w:hAnsi="Microsoft PhagsPa"/>
        <w:b/>
        <w:sz w:val="16"/>
        <w:szCs w:val="16"/>
      </w:rPr>
      <w:drawing>
        <wp:inline distT="0" distB="0" distL="0" distR="0">
          <wp:extent cx="572770" cy="664210"/>
          <wp:effectExtent l="0" t="0" r="0" b="254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72770" cy="664210"/>
                  </a:xfrm>
                  <a:prstGeom prst="rect">
                    <a:avLst/>
                  </a:prstGeom>
                  <a:noFill/>
                </pic:spPr>
              </pic:pic>
            </a:graphicData>
          </a:graphic>
        </wp:inline>
      </w:drawing>
    </w:r>
  </w:p>
  <w:p w14:paraId="3D361C06">
    <w:pPr>
      <w:jc w:val="center"/>
      <w:rPr>
        <w:rFonts w:ascii="Microsoft PhagsPa" w:hAnsi="Microsoft PhagsPa"/>
        <w:b/>
        <w:sz w:val="16"/>
        <w:szCs w:val="16"/>
      </w:rPr>
    </w:pPr>
    <w:r>
      <w:rPr>
        <w:rFonts w:ascii="Microsoft PhagsPa" w:hAnsi="Microsoft PhagsPa"/>
        <w:b/>
        <w:sz w:val="16"/>
        <w:szCs w:val="16"/>
      </w:rPr>
      <w:t>Estado do Rio Grande do Sul</w:t>
    </w:r>
  </w:p>
  <w:p w14:paraId="2B988D47">
    <w:pPr>
      <w:pStyle w:val="2"/>
      <w:tabs>
        <w:tab w:val="center" w:pos="4987"/>
        <w:tab w:val="left" w:pos="8780"/>
      </w:tabs>
      <w:rPr>
        <w:sz w:val="20"/>
      </w:rPr>
    </w:pPr>
    <w:r>
      <w:rPr>
        <w:i/>
        <w:sz w:val="20"/>
      </w:rPr>
      <w:t>Prefeitura Municipal de Jari</w:t>
    </w:r>
  </w:p>
  <w:p w14:paraId="67C4D9CA">
    <w:pPr>
      <w:jc w:val="center"/>
      <w:rPr>
        <w:b/>
        <w:i/>
      </w:rPr>
    </w:pPr>
    <w:r>
      <w:rPr>
        <w:b/>
        <w:i/>
      </w:rPr>
      <w:t>“Terra de lutas e conquistas”</w:t>
    </w:r>
  </w:p>
  <w:p w14:paraId="697D53F8">
    <w:pPr>
      <w:pStyle w:val="9"/>
      <w:jc w:val="center"/>
      <w:rPr>
        <w:i/>
      </w:rPr>
    </w:pPr>
    <w:r>
      <w:rPr>
        <w:b/>
        <w:i/>
      </w:rPr>
      <w:t xml:space="preserve">CNPJ: 01.609.402/0001-50        </w:t>
    </w:r>
    <w:r>
      <w:rPr>
        <w:i/>
      </w:rPr>
      <w:t xml:space="preserve"> E-mail: pmjarirs@gmail.com</w:t>
    </w:r>
  </w:p>
  <w:p w14:paraId="24481F89">
    <w:pPr>
      <w:pStyle w:val="8"/>
      <w:ind w:right="360"/>
      <w:jc w:val="center"/>
      <w:rPr>
        <w:b/>
        <w:i/>
      </w:rPr>
    </w:pPr>
    <w:r>
      <w:rPr>
        <w:b/>
        <w:i/>
      </w:rPr>
      <w:t xml:space="preserve">Rua Barão do Trunfo, 193 - CEP 98175-000 - Jari – RS  </w:t>
    </w:r>
    <w:r>
      <w:rPr>
        <w:rFonts w:hint="default"/>
        <w:b/>
        <w:i/>
        <w:lang w:val="pt-BR"/>
      </w:rPr>
      <w:t>Whats</w:t>
    </w:r>
    <w:r>
      <w:rPr>
        <w:b/>
        <w:i/>
      </w:rPr>
      <w:t xml:space="preserve"> </w:t>
    </w:r>
    <w:r>
      <w:rPr>
        <w:rFonts w:hint="default"/>
        <w:b/>
        <w:i/>
        <w:lang w:val="pt-BR"/>
      </w:rPr>
      <w:t>(</w:t>
    </w:r>
    <w:r>
      <w:rPr>
        <w:b/>
        <w:i/>
      </w:rPr>
      <w:t>55</w:t>
    </w:r>
    <w:r>
      <w:rPr>
        <w:rFonts w:hint="default"/>
        <w:b/>
        <w:i/>
        <w:lang w:val="pt-BR"/>
      </w:rPr>
      <w:t>)</w:t>
    </w:r>
    <w:r>
      <w:rPr>
        <w:b/>
        <w:i/>
      </w:rPr>
      <w:t xml:space="preserve"> 3272 9</w:t>
    </w:r>
    <w:r>
      <w:rPr>
        <w:rFonts w:hint="default"/>
        <w:b/>
        <w:i/>
        <w:lang w:val="pt-BR"/>
      </w:rPr>
      <w:t>127</w:t>
    </w:r>
  </w:p>
  <w:p w14:paraId="5CAB241C">
    <w:pPr>
      <w:pStyle w:val="8"/>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AF2405"/>
    <w:multiLevelType w:val="multilevel"/>
    <w:tmpl w:val="48AF2405"/>
    <w:lvl w:ilvl="0" w:tentative="0">
      <w:start w:val="1"/>
      <w:numFmt w:val="decimal"/>
      <w:lvlText w:val="%1."/>
      <w:lvlJc w:val="left"/>
      <w:pPr>
        <w:ind w:left="1494" w:hanging="360"/>
      </w:pPr>
    </w:lvl>
    <w:lvl w:ilvl="1" w:tentative="0">
      <w:start w:val="1"/>
      <w:numFmt w:val="lowerLetter"/>
      <w:lvlText w:val="%2."/>
      <w:lvlJc w:val="left"/>
      <w:pPr>
        <w:ind w:left="2214" w:hanging="360"/>
      </w:pPr>
    </w:lvl>
    <w:lvl w:ilvl="2" w:tentative="0">
      <w:start w:val="1"/>
      <w:numFmt w:val="lowerRoman"/>
      <w:lvlText w:val="%3."/>
      <w:lvlJc w:val="right"/>
      <w:pPr>
        <w:ind w:left="2934" w:hanging="180"/>
      </w:pPr>
    </w:lvl>
    <w:lvl w:ilvl="3" w:tentative="0">
      <w:start w:val="1"/>
      <w:numFmt w:val="decimal"/>
      <w:lvlText w:val="%4."/>
      <w:lvlJc w:val="left"/>
      <w:pPr>
        <w:ind w:left="3654" w:hanging="360"/>
      </w:pPr>
    </w:lvl>
    <w:lvl w:ilvl="4" w:tentative="0">
      <w:start w:val="1"/>
      <w:numFmt w:val="lowerLetter"/>
      <w:lvlText w:val="%5."/>
      <w:lvlJc w:val="left"/>
      <w:pPr>
        <w:ind w:left="4374" w:hanging="360"/>
      </w:pPr>
    </w:lvl>
    <w:lvl w:ilvl="5" w:tentative="0">
      <w:start w:val="1"/>
      <w:numFmt w:val="lowerRoman"/>
      <w:lvlText w:val="%6."/>
      <w:lvlJc w:val="right"/>
      <w:pPr>
        <w:ind w:left="5094" w:hanging="180"/>
      </w:pPr>
    </w:lvl>
    <w:lvl w:ilvl="6" w:tentative="0">
      <w:start w:val="1"/>
      <w:numFmt w:val="decimal"/>
      <w:lvlText w:val="%7."/>
      <w:lvlJc w:val="left"/>
      <w:pPr>
        <w:ind w:left="5814" w:hanging="360"/>
      </w:pPr>
    </w:lvl>
    <w:lvl w:ilvl="7" w:tentative="0">
      <w:start w:val="1"/>
      <w:numFmt w:val="lowerLetter"/>
      <w:lvlText w:val="%8."/>
      <w:lvlJc w:val="left"/>
      <w:pPr>
        <w:ind w:left="6534" w:hanging="360"/>
      </w:pPr>
    </w:lvl>
    <w:lvl w:ilvl="8" w:tentative="0">
      <w:start w:val="1"/>
      <w:numFmt w:val="lowerRoman"/>
      <w:lvlText w:val="%9."/>
      <w:lvlJc w:val="right"/>
      <w:pPr>
        <w:ind w:left="725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99D"/>
    <w:rsid w:val="000514ED"/>
    <w:rsid w:val="001E2DD6"/>
    <w:rsid w:val="001E68A3"/>
    <w:rsid w:val="002156BB"/>
    <w:rsid w:val="0023587A"/>
    <w:rsid w:val="002F45A7"/>
    <w:rsid w:val="0032299D"/>
    <w:rsid w:val="003B04B1"/>
    <w:rsid w:val="003F5F44"/>
    <w:rsid w:val="00454957"/>
    <w:rsid w:val="004B769E"/>
    <w:rsid w:val="005238F2"/>
    <w:rsid w:val="00571377"/>
    <w:rsid w:val="006645B5"/>
    <w:rsid w:val="006D5FE2"/>
    <w:rsid w:val="006D793B"/>
    <w:rsid w:val="006E21B0"/>
    <w:rsid w:val="00757977"/>
    <w:rsid w:val="007A0D85"/>
    <w:rsid w:val="008B7CA1"/>
    <w:rsid w:val="009A69AE"/>
    <w:rsid w:val="009F636D"/>
    <w:rsid w:val="00A433DD"/>
    <w:rsid w:val="00A729DD"/>
    <w:rsid w:val="00A82CFF"/>
    <w:rsid w:val="00AD7C69"/>
    <w:rsid w:val="00B63D8C"/>
    <w:rsid w:val="00C71F40"/>
    <w:rsid w:val="00CE30A9"/>
    <w:rsid w:val="00D81841"/>
    <w:rsid w:val="00D83880"/>
    <w:rsid w:val="00D95B50"/>
    <w:rsid w:val="00DB0457"/>
    <w:rsid w:val="00DF4658"/>
    <w:rsid w:val="00F10D85"/>
    <w:rsid w:val="00FA4C03"/>
    <w:rsid w:val="04F97452"/>
    <w:rsid w:val="08946EF1"/>
    <w:rsid w:val="0C4F58F0"/>
    <w:rsid w:val="12C970C7"/>
    <w:rsid w:val="16333B76"/>
    <w:rsid w:val="1C3C2B81"/>
    <w:rsid w:val="1D947E68"/>
    <w:rsid w:val="1EC277CD"/>
    <w:rsid w:val="21A2070F"/>
    <w:rsid w:val="35EF3843"/>
    <w:rsid w:val="44D23C1C"/>
    <w:rsid w:val="6A160F72"/>
    <w:rsid w:val="6D2450FD"/>
    <w:rsid w:val="72E70C15"/>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99" w:semiHidden="0" w:name="List Paragraph"/>
  </w:latentStyles>
  <w:style w:type="paragraph" w:default="1" w:styleId="1">
    <w:name w:val="Normal"/>
    <w:qFormat/>
    <w:uiPriority w:val="0"/>
    <w:rPr>
      <w:rFonts w:ascii="Times New Roman" w:hAnsi="Times New Roman" w:eastAsia="Times New Roman" w:cs="Times New Roman"/>
      <w:lang w:val="pt-BR" w:eastAsia="pt-BR" w:bidi="ar-SA"/>
    </w:rPr>
  </w:style>
  <w:style w:type="paragraph" w:styleId="2">
    <w:name w:val="heading 2"/>
    <w:basedOn w:val="1"/>
    <w:next w:val="1"/>
    <w:link w:val="13"/>
    <w:qFormat/>
    <w:uiPriority w:val="0"/>
    <w:pPr>
      <w:keepNext/>
      <w:jc w:val="center"/>
      <w:outlineLvl w:val="1"/>
    </w:pPr>
    <w:rPr>
      <w:b/>
      <w:sz w:val="28"/>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Strong"/>
    <w:basedOn w:val="3"/>
    <w:qFormat/>
    <w:uiPriority w:val="22"/>
    <w:rPr>
      <w:b/>
      <w:bCs/>
    </w:rPr>
  </w:style>
  <w:style w:type="character" w:styleId="6">
    <w:name w:val="Hyperlink"/>
    <w:unhideWhenUsed/>
    <w:qFormat/>
    <w:uiPriority w:val="0"/>
    <w:rPr>
      <w:color w:val="0563C1"/>
      <w:u w:val="single"/>
    </w:rPr>
  </w:style>
  <w:style w:type="paragraph" w:styleId="7">
    <w:name w:val="Normal (Web)"/>
    <w:basedOn w:val="1"/>
    <w:unhideWhenUsed/>
    <w:qFormat/>
    <w:uiPriority w:val="99"/>
    <w:pPr>
      <w:spacing w:before="100" w:beforeAutospacing="1" w:after="100" w:afterAutospacing="1"/>
    </w:pPr>
    <w:rPr>
      <w:sz w:val="24"/>
      <w:szCs w:val="24"/>
    </w:rPr>
  </w:style>
  <w:style w:type="paragraph" w:styleId="8">
    <w:name w:val="header"/>
    <w:basedOn w:val="1"/>
    <w:link w:val="16"/>
    <w:unhideWhenUsed/>
    <w:qFormat/>
    <w:uiPriority w:val="0"/>
    <w:pPr>
      <w:tabs>
        <w:tab w:val="center" w:pos="4252"/>
        <w:tab w:val="right" w:pos="8504"/>
      </w:tabs>
    </w:pPr>
  </w:style>
  <w:style w:type="paragraph" w:styleId="9">
    <w:name w:val="footer"/>
    <w:basedOn w:val="1"/>
    <w:link w:val="17"/>
    <w:unhideWhenUsed/>
    <w:qFormat/>
    <w:uiPriority w:val="0"/>
    <w:pPr>
      <w:tabs>
        <w:tab w:val="center" w:pos="4252"/>
        <w:tab w:val="right" w:pos="8504"/>
      </w:tabs>
    </w:pPr>
  </w:style>
  <w:style w:type="paragraph" w:styleId="10">
    <w:name w:val="Balloon Text"/>
    <w:basedOn w:val="1"/>
    <w:link w:val="19"/>
    <w:semiHidden/>
    <w:unhideWhenUsed/>
    <w:qFormat/>
    <w:uiPriority w:val="99"/>
    <w:rPr>
      <w:rFonts w:ascii="Segoe UI" w:hAnsi="Segoe UI" w:cs="Segoe UI"/>
      <w:sz w:val="18"/>
      <w:szCs w:val="18"/>
    </w:rPr>
  </w:style>
  <w:style w:type="paragraph" w:styleId="11">
    <w:name w:val="Subtitle"/>
    <w:basedOn w:val="1"/>
    <w:link w:val="14"/>
    <w:qFormat/>
    <w:uiPriority w:val="0"/>
    <w:pPr>
      <w:jc w:val="center"/>
    </w:pPr>
    <w:rPr>
      <w:b/>
      <w:bCs/>
      <w:i/>
      <w:iCs/>
      <w:sz w:val="32"/>
    </w:rPr>
  </w:style>
  <w:style w:type="table" w:styleId="12">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Título 2 Char"/>
    <w:basedOn w:val="3"/>
    <w:link w:val="2"/>
    <w:qFormat/>
    <w:uiPriority w:val="0"/>
    <w:rPr>
      <w:rFonts w:ascii="Times New Roman" w:hAnsi="Times New Roman" w:eastAsia="Times New Roman" w:cs="Times New Roman"/>
      <w:b/>
      <w:sz w:val="28"/>
      <w:szCs w:val="20"/>
      <w:lang w:eastAsia="pt-BR"/>
    </w:rPr>
  </w:style>
  <w:style w:type="character" w:customStyle="1" w:styleId="14">
    <w:name w:val="Subtítulo Char"/>
    <w:basedOn w:val="3"/>
    <w:link w:val="11"/>
    <w:qFormat/>
    <w:uiPriority w:val="0"/>
    <w:rPr>
      <w:rFonts w:ascii="Times New Roman" w:hAnsi="Times New Roman" w:eastAsia="Times New Roman" w:cs="Times New Roman"/>
      <w:b/>
      <w:bCs/>
      <w:i/>
      <w:iCs/>
      <w:sz w:val="32"/>
      <w:szCs w:val="20"/>
      <w:lang w:eastAsia="pt-BR"/>
    </w:rPr>
  </w:style>
  <w:style w:type="paragraph" w:customStyle="1" w:styleId="15">
    <w:name w:val="Corpo de texto 28"/>
    <w:basedOn w:val="1"/>
    <w:qFormat/>
    <w:uiPriority w:val="0"/>
    <w:pPr>
      <w:overflowPunct w:val="0"/>
      <w:autoSpaceDE w:val="0"/>
      <w:autoSpaceDN w:val="0"/>
      <w:adjustRightInd w:val="0"/>
      <w:ind w:left="1134"/>
    </w:pPr>
    <w:rPr>
      <w:sz w:val="24"/>
    </w:rPr>
  </w:style>
  <w:style w:type="character" w:customStyle="1" w:styleId="16">
    <w:name w:val="Cabeçalho Char"/>
    <w:basedOn w:val="3"/>
    <w:link w:val="8"/>
    <w:qFormat/>
    <w:uiPriority w:val="0"/>
    <w:rPr>
      <w:rFonts w:ascii="Times New Roman" w:hAnsi="Times New Roman" w:eastAsia="Times New Roman" w:cs="Times New Roman"/>
      <w:sz w:val="20"/>
      <w:szCs w:val="20"/>
      <w:lang w:eastAsia="pt-BR"/>
    </w:rPr>
  </w:style>
  <w:style w:type="character" w:customStyle="1" w:styleId="17">
    <w:name w:val="Rodapé Char"/>
    <w:basedOn w:val="3"/>
    <w:link w:val="9"/>
    <w:qFormat/>
    <w:uiPriority w:val="0"/>
    <w:rPr>
      <w:rFonts w:ascii="Times New Roman" w:hAnsi="Times New Roman" w:eastAsia="Times New Roman" w:cs="Times New Roman"/>
      <w:sz w:val="20"/>
      <w:szCs w:val="20"/>
      <w:lang w:eastAsia="pt-BR"/>
    </w:rPr>
  </w:style>
  <w:style w:type="paragraph" w:customStyle="1" w:styleId="18">
    <w:name w:val="Default"/>
    <w:qFormat/>
    <w:uiPriority w:val="0"/>
    <w:pPr>
      <w:autoSpaceDE w:val="0"/>
      <w:autoSpaceDN w:val="0"/>
      <w:adjustRightInd w:val="0"/>
    </w:pPr>
    <w:rPr>
      <w:rFonts w:ascii="Times New Roman" w:hAnsi="Times New Roman" w:cs="Times New Roman" w:eastAsiaTheme="minorHAnsi"/>
      <w:color w:val="000000"/>
      <w:sz w:val="24"/>
      <w:szCs w:val="24"/>
      <w:lang w:val="pt-BR" w:eastAsia="en-US" w:bidi="ar-SA"/>
    </w:rPr>
  </w:style>
  <w:style w:type="character" w:customStyle="1" w:styleId="19">
    <w:name w:val="Texto de balão Char"/>
    <w:basedOn w:val="3"/>
    <w:link w:val="10"/>
    <w:semiHidden/>
    <w:qFormat/>
    <w:uiPriority w:val="99"/>
    <w:rPr>
      <w:rFonts w:ascii="Segoe UI" w:hAnsi="Segoe UI" w:eastAsia="Times New Roman" w:cs="Segoe UI"/>
      <w:sz w:val="18"/>
      <w:szCs w:val="18"/>
      <w:lang w:eastAsia="pt-BR"/>
    </w:rPr>
  </w:style>
  <w:style w:type="paragraph" w:styleId="20">
    <w:name w:val="No Spacing"/>
    <w:qFormat/>
    <w:uiPriority w:val="1"/>
    <w:rPr>
      <w:rFonts w:asciiTheme="minorHAnsi" w:hAnsiTheme="minorHAnsi" w:eastAsiaTheme="minorHAnsi" w:cstheme="minorBidi"/>
      <w:sz w:val="22"/>
      <w:szCs w:val="22"/>
      <w:lang w:val="pt-BR" w:eastAsia="en-US" w:bidi="ar-SA"/>
    </w:rPr>
  </w:style>
  <w:style w:type="paragraph" w:customStyle="1" w:styleId="21">
    <w:name w:val="Recuo de corpo de texto 21"/>
    <w:basedOn w:val="1"/>
    <w:qFormat/>
    <w:uiPriority w:val="0"/>
    <w:pPr>
      <w:suppressAutoHyphens/>
      <w:overflowPunct w:val="0"/>
      <w:autoSpaceDE w:val="0"/>
      <w:ind w:left="3600"/>
      <w:jc w:val="both"/>
      <w:textAlignment w:val="baseline"/>
    </w:pPr>
    <w:rPr>
      <w:b/>
      <w:lang w:eastAsia="ar-SA"/>
    </w:rPr>
  </w:style>
  <w:style w:type="paragraph" w:styleId="22">
    <w:name w:val="List Paragraph"/>
    <w:basedOn w:val="1"/>
    <w:qFormat/>
    <w:uiPriority w:val="99"/>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3038</Words>
  <Characters>16406</Characters>
  <Lines>136</Lines>
  <Paragraphs>38</Paragraphs>
  <TotalTime>153</TotalTime>
  <ScaleCrop>false</ScaleCrop>
  <LinksUpToDate>false</LinksUpToDate>
  <CharactersWithSpaces>19406</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2026-06-16T17:48:00Z</dcterms:created>
  <dc:creator>usuario</dc:creator>
  <cp:lastModifiedBy>Gislaine Vidor</cp:lastModifiedBy>
  <cp:lastPrinted>2026-07-23T13:14:21Z</cp:lastPrinted>
  <dcterms:modified xsi:type="dcterms:W3CDTF">2026-07-23T13:15:54Z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1046-12.2.0.23206</vt:lpwstr>
  </property>
  <property fmtid="{D5CDD505-2E9C-101B-9397-08002B2CF9AE}" pid="3" name="ICV">
    <vt:lpwstr>A65BF2DCE0DF43D5A660B26EFDEBFD37_13</vt:lpwstr>
  </property>
</Properties>
</file>